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AC3BF9" w14:textId="1285ACB5" w:rsidR="00920203" w:rsidRDefault="00920203" w:rsidP="00920203">
      <w:pPr>
        <w:rPr>
          <w:sz w:val="22"/>
          <w:szCs w:val="22"/>
        </w:rPr>
      </w:pPr>
    </w:p>
    <w:p w14:paraId="7CAA7AE9" w14:textId="4D8EF8FA" w:rsidR="00AF66A4" w:rsidRPr="0062103D" w:rsidRDefault="00AF66A4" w:rsidP="0062103D">
      <w:pPr>
        <w:jc w:val="center"/>
        <w:rPr>
          <w:b/>
          <w:bCs/>
          <w:sz w:val="22"/>
          <w:szCs w:val="22"/>
        </w:rPr>
      </w:pPr>
      <w:r w:rsidRPr="0062103D">
        <w:rPr>
          <w:b/>
          <w:bCs/>
          <w:sz w:val="22"/>
          <w:szCs w:val="22"/>
        </w:rPr>
        <w:t>Allgemeine Leistungsbedingungen (</w:t>
      </w:r>
      <w:r w:rsidR="0062103D">
        <w:rPr>
          <w:b/>
          <w:bCs/>
          <w:sz w:val="22"/>
          <w:szCs w:val="22"/>
        </w:rPr>
        <w:t>„</w:t>
      </w:r>
      <w:r w:rsidRPr="0062103D">
        <w:rPr>
          <w:b/>
          <w:bCs/>
          <w:sz w:val="22"/>
          <w:szCs w:val="22"/>
        </w:rPr>
        <w:t>ALB</w:t>
      </w:r>
      <w:r w:rsidR="0062103D">
        <w:rPr>
          <w:b/>
          <w:bCs/>
          <w:sz w:val="22"/>
          <w:szCs w:val="22"/>
        </w:rPr>
        <w:t>“</w:t>
      </w:r>
      <w:r w:rsidRPr="0062103D">
        <w:rPr>
          <w:b/>
          <w:bCs/>
          <w:sz w:val="22"/>
          <w:szCs w:val="22"/>
        </w:rPr>
        <w:t>)</w:t>
      </w:r>
      <w:r w:rsidR="0062103D">
        <w:rPr>
          <w:b/>
          <w:bCs/>
          <w:sz w:val="22"/>
          <w:szCs w:val="22"/>
        </w:rPr>
        <w:br/>
      </w:r>
      <w:r w:rsidRPr="0062103D">
        <w:rPr>
          <w:b/>
          <w:bCs/>
          <w:sz w:val="22"/>
          <w:szCs w:val="22"/>
        </w:rPr>
        <w:t>der RDC AUTOZUG Sylt GmbH (</w:t>
      </w:r>
      <w:r w:rsidR="0062103D">
        <w:rPr>
          <w:b/>
          <w:bCs/>
          <w:sz w:val="22"/>
          <w:szCs w:val="22"/>
        </w:rPr>
        <w:t>„</w:t>
      </w:r>
      <w:r w:rsidRPr="0062103D">
        <w:rPr>
          <w:b/>
          <w:bCs/>
          <w:sz w:val="22"/>
          <w:szCs w:val="22"/>
        </w:rPr>
        <w:t>AUTOZUG Sylt</w:t>
      </w:r>
      <w:r w:rsidR="0062103D">
        <w:rPr>
          <w:b/>
          <w:bCs/>
          <w:sz w:val="22"/>
          <w:szCs w:val="22"/>
        </w:rPr>
        <w:t>“</w:t>
      </w:r>
      <w:r w:rsidRPr="0062103D">
        <w:rPr>
          <w:b/>
          <w:bCs/>
          <w:sz w:val="22"/>
          <w:szCs w:val="22"/>
        </w:rPr>
        <w:t>)</w:t>
      </w:r>
    </w:p>
    <w:p w14:paraId="333A2518" w14:textId="229D238A" w:rsidR="00AF66A4" w:rsidRPr="0062103D" w:rsidRDefault="00AF66A4" w:rsidP="0062103D">
      <w:pPr>
        <w:jc w:val="center"/>
        <w:rPr>
          <w:b/>
          <w:bCs/>
          <w:sz w:val="22"/>
          <w:szCs w:val="22"/>
        </w:rPr>
      </w:pPr>
      <w:r w:rsidRPr="0062103D">
        <w:rPr>
          <w:b/>
          <w:bCs/>
          <w:sz w:val="22"/>
          <w:szCs w:val="22"/>
        </w:rPr>
        <w:t>in der Fassung vom 01. Juni 2020</w:t>
      </w:r>
    </w:p>
    <w:p w14:paraId="6FC27757" w14:textId="00F2751A" w:rsidR="00AF66A4" w:rsidRDefault="00AF66A4" w:rsidP="00AF66A4">
      <w:pPr>
        <w:rPr>
          <w:sz w:val="22"/>
          <w:szCs w:val="22"/>
        </w:rPr>
      </w:pPr>
    </w:p>
    <w:p w14:paraId="70831798" w14:textId="77777777" w:rsidR="0062103D" w:rsidRPr="00AF66A4" w:rsidRDefault="0062103D" w:rsidP="00AF66A4">
      <w:pPr>
        <w:rPr>
          <w:sz w:val="22"/>
          <w:szCs w:val="22"/>
        </w:rPr>
      </w:pPr>
    </w:p>
    <w:p w14:paraId="12693B4C" w14:textId="77777777" w:rsidR="00AF66A4" w:rsidRPr="00AF66A4" w:rsidRDefault="00AF66A4" w:rsidP="00AF66A4">
      <w:pPr>
        <w:rPr>
          <w:b/>
          <w:bCs/>
          <w:sz w:val="22"/>
          <w:szCs w:val="22"/>
        </w:rPr>
      </w:pPr>
      <w:r w:rsidRPr="00AF66A4">
        <w:rPr>
          <w:b/>
          <w:bCs/>
          <w:sz w:val="22"/>
          <w:szCs w:val="22"/>
        </w:rPr>
        <w:t xml:space="preserve">1. Geltungsbereich, abweichende und ergänzende Bedingungen </w:t>
      </w:r>
    </w:p>
    <w:p w14:paraId="6A147B4B" w14:textId="77777777" w:rsidR="00AF66A4" w:rsidRPr="00AF66A4" w:rsidRDefault="00AF66A4" w:rsidP="00AF66A4">
      <w:pPr>
        <w:rPr>
          <w:sz w:val="22"/>
          <w:szCs w:val="22"/>
        </w:rPr>
      </w:pPr>
    </w:p>
    <w:p w14:paraId="24831AFA" w14:textId="1B046E01" w:rsidR="00AF66A4" w:rsidRPr="00AF66A4" w:rsidRDefault="00AF66A4" w:rsidP="00AF66A4">
      <w:pPr>
        <w:rPr>
          <w:sz w:val="22"/>
          <w:szCs w:val="22"/>
        </w:rPr>
      </w:pPr>
      <w:r w:rsidRPr="00AF66A4">
        <w:rPr>
          <w:sz w:val="22"/>
          <w:szCs w:val="22"/>
        </w:rPr>
        <w:t xml:space="preserve">1.1 Unsere Leistungen (Beförderung von Gut, Umschlag, Zwischen-/Lagerung und sonstige beförderungsnahe Leistungen) erbringen wir zu den nachfolgenden ALB und den in Ziff. 1.3 genannten Bedingungen. Für </w:t>
      </w:r>
      <w:r w:rsidR="00EC6839">
        <w:rPr>
          <w:sz w:val="22"/>
          <w:szCs w:val="22"/>
        </w:rPr>
        <w:t>internationale</w:t>
      </w:r>
      <w:r w:rsidR="0062103D">
        <w:rPr>
          <w:sz w:val="22"/>
          <w:szCs w:val="22"/>
        </w:rPr>
        <w:t xml:space="preserve"> </w:t>
      </w:r>
      <w:r w:rsidRPr="00AF66A4">
        <w:rPr>
          <w:sz w:val="22"/>
          <w:szCs w:val="22"/>
        </w:rPr>
        <w:t xml:space="preserve">Transporte gelten die einheitlichen Rechtsvorschriften für den Vertrag über die </w:t>
      </w:r>
      <w:r w:rsidR="00EC6839">
        <w:rPr>
          <w:sz w:val="22"/>
          <w:szCs w:val="22"/>
        </w:rPr>
        <w:t>internationale</w:t>
      </w:r>
      <w:r w:rsidR="0062103D">
        <w:rPr>
          <w:sz w:val="22"/>
          <w:szCs w:val="22"/>
        </w:rPr>
        <w:t xml:space="preserve"> </w:t>
      </w:r>
      <w:r w:rsidRPr="00AF66A4">
        <w:rPr>
          <w:sz w:val="22"/>
          <w:szCs w:val="22"/>
        </w:rPr>
        <w:t xml:space="preserve">Eisenbahnbeförderung von Gütern (CIM) und die vom CIT veröffentlichten Allgemeinen Beförderungsbedingungen für den internationalen Eisenbahngüterverkehr (ABB CIM) in der jeweils gültigen Fassung. Die ALB gelten auch für </w:t>
      </w:r>
      <w:r w:rsidR="00EC6839">
        <w:rPr>
          <w:sz w:val="22"/>
          <w:szCs w:val="22"/>
        </w:rPr>
        <w:t>internationale</w:t>
      </w:r>
      <w:r w:rsidR="0062103D">
        <w:rPr>
          <w:sz w:val="22"/>
          <w:szCs w:val="22"/>
        </w:rPr>
        <w:t xml:space="preserve"> </w:t>
      </w:r>
      <w:r w:rsidRPr="00AF66A4">
        <w:rPr>
          <w:sz w:val="22"/>
          <w:szCs w:val="22"/>
        </w:rPr>
        <w:t xml:space="preserve">Transporte, soweit die CIM und die ABB CIM keine Regelungen enthalten. Die ALB gelten nicht für Verträge mit Verbrauchern im Sinne des § 13 BGB. </w:t>
      </w:r>
    </w:p>
    <w:p w14:paraId="54AEB8D8" w14:textId="77777777" w:rsidR="00AF66A4" w:rsidRPr="00AF66A4" w:rsidRDefault="00AF66A4" w:rsidP="00AF66A4">
      <w:pPr>
        <w:rPr>
          <w:sz w:val="22"/>
          <w:szCs w:val="22"/>
        </w:rPr>
      </w:pPr>
    </w:p>
    <w:p w14:paraId="32E90657" w14:textId="77777777" w:rsidR="00AF66A4" w:rsidRPr="00AF66A4" w:rsidRDefault="00AF66A4" w:rsidP="00AF66A4">
      <w:pPr>
        <w:rPr>
          <w:sz w:val="22"/>
          <w:szCs w:val="22"/>
        </w:rPr>
      </w:pPr>
      <w:r w:rsidRPr="00AF66A4">
        <w:rPr>
          <w:sz w:val="22"/>
          <w:szCs w:val="22"/>
        </w:rPr>
        <w:t xml:space="preserve">1.2 Allgemeine Geschäftsbedingungen des Kunden gelten nur bei besonderer Bestätigung unsererseits. </w:t>
      </w:r>
    </w:p>
    <w:p w14:paraId="2F827068" w14:textId="77777777" w:rsidR="00AF66A4" w:rsidRPr="00AF66A4" w:rsidRDefault="00AF66A4" w:rsidP="00AF66A4">
      <w:pPr>
        <w:rPr>
          <w:sz w:val="22"/>
          <w:szCs w:val="22"/>
        </w:rPr>
      </w:pPr>
    </w:p>
    <w:p w14:paraId="3A1F1F8C" w14:textId="77777777" w:rsidR="00AF66A4" w:rsidRPr="00AF66A4" w:rsidRDefault="00AF66A4" w:rsidP="00AF66A4">
      <w:pPr>
        <w:rPr>
          <w:sz w:val="22"/>
          <w:szCs w:val="22"/>
        </w:rPr>
      </w:pPr>
      <w:r w:rsidRPr="00AF66A4">
        <w:rPr>
          <w:sz w:val="22"/>
          <w:szCs w:val="22"/>
        </w:rPr>
        <w:t xml:space="preserve">1.3 Ergänzend zu den ALB gelten die folgenden Bedingungen in ihrer jeweils gültigen Fassung: </w:t>
      </w:r>
    </w:p>
    <w:p w14:paraId="570A0890" w14:textId="2547D304" w:rsidR="00AF66A4" w:rsidRPr="00AF66A4" w:rsidRDefault="00AF66A4" w:rsidP="00AF66A4">
      <w:pPr>
        <w:rPr>
          <w:sz w:val="22"/>
          <w:szCs w:val="22"/>
        </w:rPr>
      </w:pPr>
      <w:r w:rsidRPr="00AF66A4">
        <w:rPr>
          <w:sz w:val="22"/>
          <w:szCs w:val="22"/>
        </w:rPr>
        <w:t xml:space="preserve">• Preise und Konditionen der </w:t>
      </w:r>
      <w:r>
        <w:rPr>
          <w:sz w:val="22"/>
          <w:szCs w:val="22"/>
        </w:rPr>
        <w:t>AUTOZUG SYLT</w:t>
      </w:r>
    </w:p>
    <w:p w14:paraId="36F759D3" w14:textId="30A48E87" w:rsidR="00AF66A4" w:rsidRPr="00AF66A4" w:rsidRDefault="00AF66A4" w:rsidP="00AF66A4">
      <w:pPr>
        <w:rPr>
          <w:sz w:val="22"/>
          <w:szCs w:val="22"/>
        </w:rPr>
      </w:pPr>
      <w:r w:rsidRPr="00AF66A4">
        <w:rPr>
          <w:sz w:val="22"/>
          <w:szCs w:val="22"/>
        </w:rPr>
        <w:t xml:space="preserve">• Verladerichtlinien der </w:t>
      </w:r>
      <w:r>
        <w:rPr>
          <w:sz w:val="22"/>
          <w:szCs w:val="22"/>
        </w:rPr>
        <w:t>AUTOZUG SYLT</w:t>
      </w:r>
    </w:p>
    <w:p w14:paraId="4A3DC181" w14:textId="77777777" w:rsidR="00AF66A4" w:rsidRPr="00AF66A4" w:rsidRDefault="00AF66A4" w:rsidP="00AF66A4">
      <w:pPr>
        <w:rPr>
          <w:sz w:val="22"/>
          <w:szCs w:val="22"/>
        </w:rPr>
      </w:pPr>
      <w:r w:rsidRPr="00AF66A4">
        <w:rPr>
          <w:sz w:val="22"/>
          <w:szCs w:val="22"/>
        </w:rPr>
        <w:t xml:space="preserve">• Vorschriften für die Beförderung gefährlicher Güter mit der Eisenbahn </w:t>
      </w:r>
    </w:p>
    <w:p w14:paraId="3E354123" w14:textId="77777777" w:rsidR="00AF66A4" w:rsidRPr="00AF66A4" w:rsidRDefault="00AF66A4" w:rsidP="00AF66A4">
      <w:pPr>
        <w:rPr>
          <w:sz w:val="22"/>
          <w:szCs w:val="22"/>
        </w:rPr>
      </w:pPr>
      <w:r w:rsidRPr="00AF66A4">
        <w:rPr>
          <w:sz w:val="22"/>
          <w:szCs w:val="22"/>
        </w:rPr>
        <w:t xml:space="preserve">• Allgemeine Bedingungen über den Tausch von EUR-Paletten mit den Eisenbahnen (ATB) </w:t>
      </w:r>
    </w:p>
    <w:p w14:paraId="34B02987" w14:textId="77777777" w:rsidR="00AF66A4" w:rsidRPr="00AF66A4" w:rsidRDefault="00AF66A4" w:rsidP="00AF66A4">
      <w:pPr>
        <w:rPr>
          <w:sz w:val="22"/>
          <w:szCs w:val="22"/>
        </w:rPr>
      </w:pPr>
    </w:p>
    <w:p w14:paraId="3D09B104" w14:textId="61AE7EE3" w:rsidR="00AF66A4" w:rsidRPr="00AF66A4" w:rsidRDefault="00AF66A4" w:rsidP="00AF66A4">
      <w:pPr>
        <w:rPr>
          <w:sz w:val="22"/>
          <w:szCs w:val="22"/>
        </w:rPr>
      </w:pPr>
      <w:r w:rsidRPr="00AF66A4">
        <w:rPr>
          <w:sz w:val="22"/>
          <w:szCs w:val="22"/>
        </w:rPr>
        <w:t>1.4 Speditions-, Lager- und sonstige speditionsübliche Leistungen erbringen wir auf der Grundlage der Allgemeine Deutsche Speditionsbedingungen (ADSp) in ihrer neuesten Fassung, sofern diese nicht ausdrücklich ausgeschlossen werden. Die ADSp gelten als Vertragsbestandteil.</w:t>
      </w:r>
    </w:p>
    <w:p w14:paraId="7EF32DCC" w14:textId="77777777" w:rsidR="00AF66A4" w:rsidRPr="00AF66A4" w:rsidRDefault="00AF66A4" w:rsidP="00AF66A4">
      <w:pPr>
        <w:rPr>
          <w:sz w:val="22"/>
          <w:szCs w:val="22"/>
        </w:rPr>
      </w:pPr>
    </w:p>
    <w:p w14:paraId="36A6D181" w14:textId="46EE71EF" w:rsidR="00AF66A4" w:rsidRPr="00AF66A4" w:rsidRDefault="00AF66A4" w:rsidP="00AF66A4">
      <w:pPr>
        <w:rPr>
          <w:sz w:val="22"/>
          <w:szCs w:val="22"/>
        </w:rPr>
      </w:pPr>
      <w:r w:rsidRPr="00AF66A4">
        <w:rPr>
          <w:sz w:val="22"/>
          <w:szCs w:val="22"/>
        </w:rPr>
        <w:t>1.5 Die Durchführung und Verbindlichkeit eines elektronischen Austauschs von Vertrags</w:t>
      </w:r>
      <w:r>
        <w:rPr>
          <w:sz w:val="22"/>
          <w:szCs w:val="22"/>
        </w:rPr>
        <w:t>-</w:t>
      </w:r>
      <w:r w:rsidRPr="00AF66A4">
        <w:rPr>
          <w:sz w:val="22"/>
          <w:szCs w:val="22"/>
        </w:rPr>
        <w:t xml:space="preserve"> und Leistungsdaten wird in einem besonders abzuschließenden Vertrag geregelt. </w:t>
      </w:r>
    </w:p>
    <w:p w14:paraId="1F700548" w14:textId="3D66556F" w:rsidR="00AF66A4" w:rsidRDefault="00AF66A4" w:rsidP="00AF66A4">
      <w:pPr>
        <w:rPr>
          <w:sz w:val="22"/>
          <w:szCs w:val="22"/>
        </w:rPr>
      </w:pPr>
    </w:p>
    <w:p w14:paraId="19E84809" w14:textId="77777777" w:rsidR="00AF66A4" w:rsidRPr="00AF66A4" w:rsidRDefault="00AF66A4" w:rsidP="00AF66A4">
      <w:pPr>
        <w:rPr>
          <w:sz w:val="22"/>
          <w:szCs w:val="22"/>
        </w:rPr>
      </w:pPr>
    </w:p>
    <w:p w14:paraId="27876902" w14:textId="77777777" w:rsidR="00AF66A4" w:rsidRPr="0062103D" w:rsidRDefault="00AF66A4" w:rsidP="00AF66A4">
      <w:pPr>
        <w:rPr>
          <w:b/>
          <w:bCs/>
          <w:sz w:val="22"/>
          <w:szCs w:val="22"/>
        </w:rPr>
      </w:pPr>
      <w:r w:rsidRPr="0062103D">
        <w:rPr>
          <w:b/>
          <w:bCs/>
          <w:sz w:val="22"/>
          <w:szCs w:val="22"/>
        </w:rPr>
        <w:t xml:space="preserve">2 Leistungsvertrag, Einzelverträge </w:t>
      </w:r>
    </w:p>
    <w:p w14:paraId="41B49C23" w14:textId="77777777" w:rsidR="00AF66A4" w:rsidRPr="00AF66A4" w:rsidRDefault="00AF66A4" w:rsidP="00AF66A4">
      <w:pPr>
        <w:rPr>
          <w:sz w:val="22"/>
          <w:szCs w:val="22"/>
        </w:rPr>
      </w:pPr>
    </w:p>
    <w:p w14:paraId="48D6D0D8" w14:textId="77777777" w:rsidR="00AF66A4" w:rsidRPr="00AF66A4" w:rsidRDefault="00AF66A4" w:rsidP="00AF66A4">
      <w:pPr>
        <w:rPr>
          <w:sz w:val="22"/>
          <w:szCs w:val="22"/>
        </w:rPr>
      </w:pPr>
      <w:r w:rsidRPr="00AF66A4">
        <w:rPr>
          <w:sz w:val="22"/>
          <w:szCs w:val="22"/>
        </w:rPr>
        <w:t xml:space="preserve">2.1 Grundlage für die von uns zu erbringenden Leistungen ist ein mit dem Kunden schriftlich </w:t>
      </w:r>
    </w:p>
    <w:p w14:paraId="7416B80C" w14:textId="77777777" w:rsidR="00AF66A4" w:rsidRPr="00AF66A4" w:rsidRDefault="00AF66A4" w:rsidP="00AF66A4">
      <w:pPr>
        <w:rPr>
          <w:sz w:val="22"/>
          <w:szCs w:val="22"/>
        </w:rPr>
      </w:pPr>
      <w:r w:rsidRPr="00AF66A4">
        <w:rPr>
          <w:sz w:val="22"/>
          <w:szCs w:val="22"/>
        </w:rPr>
        <w:t xml:space="preserve">abzuschließender Leistungsvertrag. Dieser hat in der Regel eine Laufzeit von 12 Monaten. </w:t>
      </w:r>
    </w:p>
    <w:p w14:paraId="3BE1BDF6" w14:textId="77777777" w:rsidR="00AF66A4" w:rsidRPr="00AF66A4" w:rsidRDefault="00AF66A4" w:rsidP="00AF66A4">
      <w:pPr>
        <w:rPr>
          <w:sz w:val="22"/>
          <w:szCs w:val="22"/>
        </w:rPr>
      </w:pPr>
    </w:p>
    <w:p w14:paraId="5E416B4B" w14:textId="77777777" w:rsidR="00AF66A4" w:rsidRPr="00AF66A4" w:rsidRDefault="00AF66A4" w:rsidP="00AF66A4">
      <w:pPr>
        <w:rPr>
          <w:sz w:val="22"/>
          <w:szCs w:val="22"/>
        </w:rPr>
      </w:pPr>
      <w:r w:rsidRPr="00AF66A4">
        <w:rPr>
          <w:sz w:val="22"/>
          <w:szCs w:val="22"/>
        </w:rPr>
        <w:t xml:space="preserve">2.2 Der Leistungsvertrag enthält wesentliche Leistungsdaten, die für den Abschluss von </w:t>
      </w:r>
    </w:p>
    <w:p w14:paraId="0EBE0FCA" w14:textId="77777777" w:rsidR="00AF66A4" w:rsidRPr="00AF66A4" w:rsidRDefault="00AF66A4" w:rsidP="00AF66A4">
      <w:pPr>
        <w:rPr>
          <w:sz w:val="22"/>
          <w:szCs w:val="22"/>
        </w:rPr>
      </w:pPr>
      <w:r w:rsidRPr="00AF66A4">
        <w:rPr>
          <w:sz w:val="22"/>
          <w:szCs w:val="22"/>
        </w:rPr>
        <w:t xml:space="preserve">Einzelverträgen, insbesondere Frachtverträgen, erforderlich sind (z. B. Relation, Ladegut, </w:t>
      </w:r>
    </w:p>
    <w:p w14:paraId="2C706F4F" w14:textId="77777777" w:rsidR="00AF66A4" w:rsidRPr="00AF66A4" w:rsidRDefault="00AF66A4" w:rsidP="00AF66A4">
      <w:pPr>
        <w:rPr>
          <w:sz w:val="22"/>
          <w:szCs w:val="22"/>
        </w:rPr>
      </w:pPr>
      <w:r w:rsidRPr="00AF66A4">
        <w:rPr>
          <w:sz w:val="22"/>
          <w:szCs w:val="22"/>
        </w:rPr>
        <w:lastRenderedPageBreak/>
        <w:t xml:space="preserve">Wagentyp, Ladeeinheit, Entgelt). </w:t>
      </w:r>
    </w:p>
    <w:p w14:paraId="56ADA04C" w14:textId="14D30FB0" w:rsidR="00AF66A4" w:rsidRPr="00AF66A4" w:rsidRDefault="00AF66A4" w:rsidP="00AF66A4">
      <w:pPr>
        <w:rPr>
          <w:sz w:val="22"/>
          <w:szCs w:val="22"/>
        </w:rPr>
      </w:pPr>
    </w:p>
    <w:p w14:paraId="5DEB7426" w14:textId="77777777" w:rsidR="00AF66A4" w:rsidRPr="00AF66A4" w:rsidRDefault="00AF66A4" w:rsidP="00AF66A4">
      <w:pPr>
        <w:rPr>
          <w:sz w:val="22"/>
          <w:szCs w:val="22"/>
        </w:rPr>
      </w:pPr>
      <w:r w:rsidRPr="00AF66A4">
        <w:rPr>
          <w:sz w:val="22"/>
          <w:szCs w:val="22"/>
        </w:rPr>
        <w:t xml:space="preserve">2.3 Einzelverträge kommen durch Auftrag des Kunden und unsere Annahme zustande. </w:t>
      </w:r>
    </w:p>
    <w:p w14:paraId="54C32809" w14:textId="000D8452" w:rsidR="00AF66A4" w:rsidRPr="00AF66A4" w:rsidRDefault="00AF66A4" w:rsidP="00AF66A4">
      <w:pPr>
        <w:rPr>
          <w:sz w:val="22"/>
          <w:szCs w:val="22"/>
        </w:rPr>
      </w:pPr>
    </w:p>
    <w:p w14:paraId="5DE3D448" w14:textId="77777777" w:rsidR="00AF66A4" w:rsidRPr="00AF66A4" w:rsidRDefault="00AF66A4" w:rsidP="00AF66A4">
      <w:pPr>
        <w:rPr>
          <w:sz w:val="22"/>
          <w:szCs w:val="22"/>
        </w:rPr>
      </w:pPr>
    </w:p>
    <w:p w14:paraId="0853C765" w14:textId="77777777" w:rsidR="00AF66A4" w:rsidRPr="0062103D" w:rsidRDefault="00AF66A4" w:rsidP="00AF66A4">
      <w:pPr>
        <w:rPr>
          <w:b/>
          <w:bCs/>
          <w:sz w:val="22"/>
          <w:szCs w:val="22"/>
        </w:rPr>
      </w:pPr>
      <w:r w:rsidRPr="0062103D">
        <w:rPr>
          <w:b/>
          <w:bCs/>
          <w:sz w:val="22"/>
          <w:szCs w:val="22"/>
        </w:rPr>
        <w:t xml:space="preserve">3 Frachtbrief, Transportauftrag </w:t>
      </w:r>
    </w:p>
    <w:p w14:paraId="2C23008B" w14:textId="77777777" w:rsidR="00AF66A4" w:rsidRPr="00AF66A4" w:rsidRDefault="00AF66A4" w:rsidP="00AF66A4">
      <w:pPr>
        <w:rPr>
          <w:sz w:val="22"/>
          <w:szCs w:val="22"/>
        </w:rPr>
      </w:pPr>
    </w:p>
    <w:p w14:paraId="0E18FD63" w14:textId="303803B8" w:rsidR="00AF66A4" w:rsidRPr="00AF66A4" w:rsidRDefault="00AF66A4" w:rsidP="00AF66A4">
      <w:pPr>
        <w:rPr>
          <w:sz w:val="22"/>
          <w:szCs w:val="22"/>
        </w:rPr>
      </w:pPr>
      <w:r w:rsidRPr="00AF66A4">
        <w:rPr>
          <w:sz w:val="22"/>
          <w:szCs w:val="22"/>
        </w:rPr>
        <w:t xml:space="preserve">3.1 Soweit nichts anderes vereinbart, ist vom Kunden ein Frachtbrief nach dem in den „Preise und Konditionen der </w:t>
      </w:r>
      <w:r>
        <w:rPr>
          <w:sz w:val="22"/>
          <w:szCs w:val="22"/>
        </w:rPr>
        <w:t>AUTOZUG SYLT</w:t>
      </w:r>
      <w:r w:rsidRPr="00AF66A4">
        <w:rPr>
          <w:sz w:val="22"/>
          <w:szCs w:val="22"/>
        </w:rPr>
        <w:t xml:space="preserve">“ abgedruckten Muster auszustellen. Der Frachtbrief wird von uns nicht unterschrieben; gedruckte oder gestempelte Namens- oder Firmenangaben gelten nicht als Unterschrift. </w:t>
      </w:r>
      <w:r w:rsidR="00D7404D">
        <w:rPr>
          <w:sz w:val="22"/>
          <w:szCs w:val="22"/>
        </w:rPr>
        <w:t xml:space="preserve">Der Kunde ist verantwortlich </w:t>
      </w:r>
      <w:r w:rsidR="00D7404D" w:rsidRPr="00AF66A4">
        <w:rPr>
          <w:sz w:val="22"/>
          <w:szCs w:val="22"/>
        </w:rPr>
        <w:t xml:space="preserve">für die Richtigkeit und Vollständigkeit sämtlicher im </w:t>
      </w:r>
      <w:r w:rsidR="00D7404D">
        <w:rPr>
          <w:sz w:val="22"/>
          <w:szCs w:val="22"/>
        </w:rPr>
        <w:t>Frachtbrief</w:t>
      </w:r>
      <w:r w:rsidR="00D7404D" w:rsidRPr="00AF66A4">
        <w:rPr>
          <w:sz w:val="22"/>
          <w:szCs w:val="22"/>
        </w:rPr>
        <w:t xml:space="preserve"> enthaltener Angaben</w:t>
      </w:r>
      <w:r w:rsidR="00D7404D">
        <w:rPr>
          <w:sz w:val="22"/>
          <w:szCs w:val="22"/>
        </w:rPr>
        <w:t>.</w:t>
      </w:r>
    </w:p>
    <w:p w14:paraId="5F3DFD6E" w14:textId="77777777" w:rsidR="00AF66A4" w:rsidRPr="00AF66A4" w:rsidRDefault="00AF66A4" w:rsidP="00AF66A4">
      <w:pPr>
        <w:rPr>
          <w:sz w:val="22"/>
          <w:szCs w:val="22"/>
        </w:rPr>
      </w:pPr>
    </w:p>
    <w:p w14:paraId="3EF6EB74" w14:textId="198333DC" w:rsidR="00AF66A4" w:rsidRPr="00AF66A4" w:rsidRDefault="00AF66A4" w:rsidP="00AF66A4">
      <w:pPr>
        <w:rPr>
          <w:sz w:val="22"/>
          <w:szCs w:val="22"/>
        </w:rPr>
      </w:pPr>
      <w:r w:rsidRPr="00AF66A4">
        <w:rPr>
          <w:sz w:val="22"/>
          <w:szCs w:val="22"/>
        </w:rPr>
        <w:t xml:space="preserve">3.2 Bei Verwendung eines Frachtbriefs gemäß § 408 HGB gilt dieser als Transportauftrag. Erteilt der Kunde den Transportauftrag ohne Verwendung eines Frachtbriefes, haftet er entsprechend § 414 HGB für die Richtigkeit und Vollständigkeit sämtlicher im Transportauftrag enthaltener Angaben. </w:t>
      </w:r>
    </w:p>
    <w:p w14:paraId="271FA6F1" w14:textId="5969492D" w:rsidR="00AF66A4" w:rsidRDefault="00AF66A4" w:rsidP="00AF66A4">
      <w:pPr>
        <w:rPr>
          <w:sz w:val="22"/>
          <w:szCs w:val="22"/>
        </w:rPr>
      </w:pPr>
    </w:p>
    <w:p w14:paraId="37291D6A" w14:textId="77777777" w:rsidR="00AF66A4" w:rsidRPr="00AF66A4" w:rsidRDefault="00AF66A4" w:rsidP="00AF66A4">
      <w:pPr>
        <w:rPr>
          <w:sz w:val="22"/>
          <w:szCs w:val="22"/>
        </w:rPr>
      </w:pPr>
    </w:p>
    <w:p w14:paraId="045426AC" w14:textId="29C74C3E" w:rsidR="00AF66A4" w:rsidRPr="0062103D" w:rsidRDefault="00AF66A4" w:rsidP="00AF66A4">
      <w:pPr>
        <w:rPr>
          <w:b/>
          <w:bCs/>
          <w:sz w:val="22"/>
          <w:szCs w:val="22"/>
        </w:rPr>
      </w:pPr>
      <w:r w:rsidRPr="0062103D">
        <w:rPr>
          <w:b/>
          <w:bCs/>
          <w:sz w:val="22"/>
          <w:szCs w:val="22"/>
        </w:rPr>
        <w:t xml:space="preserve">4 Wagen der AUTOZUG SYLT, Ladefristen </w:t>
      </w:r>
    </w:p>
    <w:p w14:paraId="5B3C436B" w14:textId="77777777" w:rsidR="00AF66A4" w:rsidRPr="00AF66A4" w:rsidRDefault="00AF66A4" w:rsidP="00AF66A4">
      <w:pPr>
        <w:rPr>
          <w:sz w:val="22"/>
          <w:szCs w:val="22"/>
        </w:rPr>
      </w:pPr>
    </w:p>
    <w:p w14:paraId="31F3440D" w14:textId="5DC4A756" w:rsidR="00AF66A4" w:rsidRPr="00AF66A4" w:rsidRDefault="00AF66A4" w:rsidP="00AF66A4">
      <w:pPr>
        <w:rPr>
          <w:sz w:val="22"/>
          <w:szCs w:val="22"/>
        </w:rPr>
      </w:pPr>
      <w:r w:rsidRPr="00AF66A4">
        <w:rPr>
          <w:sz w:val="22"/>
          <w:szCs w:val="22"/>
        </w:rPr>
        <w:t xml:space="preserve">4.1 Wir stellen </w:t>
      </w:r>
      <w:r w:rsidR="00D15C9E">
        <w:rPr>
          <w:sz w:val="22"/>
          <w:szCs w:val="22"/>
        </w:rPr>
        <w:t xml:space="preserve">- sofern nichts anderes vereinbart - </w:t>
      </w:r>
      <w:r w:rsidRPr="00AF66A4">
        <w:rPr>
          <w:sz w:val="22"/>
          <w:szCs w:val="22"/>
        </w:rPr>
        <w:t xml:space="preserve">für den Transport geeignete Wagen zur Verfügung. </w:t>
      </w:r>
    </w:p>
    <w:p w14:paraId="3528C823" w14:textId="77777777" w:rsidR="00AF66A4" w:rsidRPr="00AF66A4" w:rsidRDefault="00AF66A4" w:rsidP="00AF66A4">
      <w:pPr>
        <w:rPr>
          <w:sz w:val="22"/>
          <w:szCs w:val="22"/>
        </w:rPr>
      </w:pPr>
    </w:p>
    <w:p w14:paraId="08352056" w14:textId="23A1C862" w:rsidR="00AF66A4" w:rsidRPr="00AF66A4" w:rsidRDefault="00AF66A4" w:rsidP="00AF66A4">
      <w:pPr>
        <w:rPr>
          <w:sz w:val="22"/>
          <w:szCs w:val="22"/>
        </w:rPr>
      </w:pPr>
      <w:r w:rsidRPr="00AF66A4">
        <w:rPr>
          <w:sz w:val="22"/>
          <w:szCs w:val="22"/>
        </w:rPr>
        <w:t xml:space="preserve">4.2 Der Kunde ist für die korrekte Angabe der benötigten Anzahl und Gattung von Wagen sowie der Destination verantwortlich; für die Bereitstellung von Wagen vor Abschluss eines Frachtvertrages gelten § 412 Abs. 3, § 415 sowie § 417 HGB entsprechend. </w:t>
      </w:r>
    </w:p>
    <w:p w14:paraId="19F3CC3A" w14:textId="77777777" w:rsidR="00AF66A4" w:rsidRPr="00AF66A4" w:rsidRDefault="00AF66A4" w:rsidP="00AF66A4">
      <w:pPr>
        <w:rPr>
          <w:sz w:val="22"/>
          <w:szCs w:val="22"/>
        </w:rPr>
      </w:pPr>
    </w:p>
    <w:p w14:paraId="33920C55" w14:textId="15A5A9F4" w:rsidR="00AF66A4" w:rsidRPr="00AF66A4" w:rsidRDefault="00AF66A4" w:rsidP="00AF66A4">
      <w:pPr>
        <w:rPr>
          <w:sz w:val="22"/>
          <w:szCs w:val="22"/>
        </w:rPr>
      </w:pPr>
      <w:r w:rsidRPr="00AF66A4">
        <w:rPr>
          <w:sz w:val="22"/>
          <w:szCs w:val="22"/>
        </w:rPr>
        <w:t xml:space="preserve">4.3 Bei Überschreitung der Ladefristen erheben wir ein Standgeld nach „Preise und Konditionen der </w:t>
      </w:r>
      <w:r>
        <w:rPr>
          <w:sz w:val="22"/>
          <w:szCs w:val="22"/>
        </w:rPr>
        <w:t>AUTOZUG SYLT</w:t>
      </w:r>
      <w:r w:rsidRPr="00AF66A4">
        <w:rPr>
          <w:sz w:val="22"/>
          <w:szCs w:val="22"/>
        </w:rPr>
        <w:t xml:space="preserve">“. </w:t>
      </w:r>
    </w:p>
    <w:p w14:paraId="7AB50FDF" w14:textId="77777777" w:rsidR="00AF66A4" w:rsidRPr="00AF66A4" w:rsidRDefault="00AF66A4" w:rsidP="00AF66A4">
      <w:pPr>
        <w:rPr>
          <w:sz w:val="22"/>
          <w:szCs w:val="22"/>
        </w:rPr>
      </w:pPr>
    </w:p>
    <w:p w14:paraId="536DFE9D" w14:textId="55C3759C" w:rsidR="00AF66A4" w:rsidRPr="00AF66A4" w:rsidRDefault="00AF66A4" w:rsidP="00AF66A4">
      <w:pPr>
        <w:rPr>
          <w:sz w:val="22"/>
          <w:szCs w:val="22"/>
        </w:rPr>
      </w:pPr>
      <w:r w:rsidRPr="00AF66A4">
        <w:rPr>
          <w:sz w:val="22"/>
          <w:szCs w:val="22"/>
        </w:rPr>
        <w:t xml:space="preserve">4.4 Der Kunde hat bereitgestellte Wagen vor Verladung auf ihre Eignung für den vorgesehenen Verwendungszweck sowie auf sichtbare Mängel zu prüfen und uns über Beanstandungen unverzüglich zu informieren. </w:t>
      </w:r>
    </w:p>
    <w:p w14:paraId="292D5229" w14:textId="77777777" w:rsidR="00AF66A4" w:rsidRPr="00AF66A4" w:rsidRDefault="00AF66A4" w:rsidP="00AF66A4">
      <w:pPr>
        <w:rPr>
          <w:sz w:val="22"/>
          <w:szCs w:val="22"/>
        </w:rPr>
      </w:pPr>
    </w:p>
    <w:p w14:paraId="3045DA9C" w14:textId="1DBEFBE6" w:rsidR="00AF66A4" w:rsidRDefault="00AF66A4" w:rsidP="00AF66A4">
      <w:pPr>
        <w:rPr>
          <w:sz w:val="22"/>
          <w:szCs w:val="22"/>
        </w:rPr>
      </w:pPr>
      <w:r w:rsidRPr="00AF66A4">
        <w:rPr>
          <w:sz w:val="22"/>
          <w:szCs w:val="22"/>
        </w:rPr>
        <w:t xml:space="preserve">4.5 Der Kunde haftet für Schäden an Wagen und LE, die von ihm oder von einem von ihm beauftragten Dritten zu vertreten sind. Der Kunde haftet nicht, wenn der Schaden auf einen Mangel zurückzuführen ist, der bei der Übergabe bereits vorhanden war. Beschädigungen und </w:t>
      </w:r>
      <w:r w:rsidR="00EC6839">
        <w:rPr>
          <w:sz w:val="22"/>
          <w:szCs w:val="22"/>
        </w:rPr>
        <w:t>Unfälle</w:t>
      </w:r>
      <w:r w:rsidR="0062103D">
        <w:rPr>
          <w:sz w:val="22"/>
          <w:szCs w:val="22"/>
        </w:rPr>
        <w:t xml:space="preserve"> </w:t>
      </w:r>
      <w:r w:rsidRPr="00AF66A4">
        <w:rPr>
          <w:sz w:val="22"/>
          <w:szCs w:val="22"/>
        </w:rPr>
        <w:t xml:space="preserve">sind unverzüglich der Disposition der </w:t>
      </w:r>
      <w:r>
        <w:rPr>
          <w:sz w:val="22"/>
          <w:szCs w:val="22"/>
        </w:rPr>
        <w:t>AUTOZUG SYLT</w:t>
      </w:r>
      <w:r w:rsidRPr="00AF66A4">
        <w:rPr>
          <w:sz w:val="22"/>
          <w:szCs w:val="22"/>
        </w:rPr>
        <w:t xml:space="preserve"> zu melden. </w:t>
      </w:r>
    </w:p>
    <w:p w14:paraId="65B92B6E" w14:textId="77777777" w:rsidR="00AF66A4" w:rsidRPr="00AF66A4" w:rsidRDefault="00AF66A4" w:rsidP="00AF66A4">
      <w:pPr>
        <w:rPr>
          <w:sz w:val="22"/>
          <w:szCs w:val="22"/>
        </w:rPr>
      </w:pPr>
    </w:p>
    <w:p w14:paraId="4A7C5989" w14:textId="46028AAB" w:rsidR="00AF66A4" w:rsidRPr="00AF66A4" w:rsidRDefault="00AF66A4" w:rsidP="00AF66A4">
      <w:pPr>
        <w:rPr>
          <w:sz w:val="22"/>
          <w:szCs w:val="22"/>
        </w:rPr>
      </w:pPr>
      <w:r w:rsidRPr="00AF66A4">
        <w:rPr>
          <w:sz w:val="22"/>
          <w:szCs w:val="22"/>
        </w:rPr>
        <w:t xml:space="preserve">4.6 Der Kunde ist dafür verantwortlich, dass entladene Wagen verwendungsfähig, d.h. vollständig geleert, vorschriftsmäßig entseucht oder gereinigt sowie komplett mit losen Bestandteilen, ferner fristgerecht am vereinbarten Übergabepunkt oder Terminal </w:t>
      </w:r>
      <w:r w:rsidRPr="00AF66A4">
        <w:rPr>
          <w:sz w:val="22"/>
          <w:szCs w:val="22"/>
        </w:rPr>
        <w:lastRenderedPageBreak/>
        <w:t xml:space="preserve">zurückgegeben werden. Bei Nichterfüllung erheben wir ein Entgelt nach „Preise und Konditionen der </w:t>
      </w:r>
      <w:r>
        <w:rPr>
          <w:sz w:val="22"/>
          <w:szCs w:val="22"/>
        </w:rPr>
        <w:t>AUTOZUG SYLT</w:t>
      </w:r>
      <w:r w:rsidRPr="00AF66A4">
        <w:rPr>
          <w:sz w:val="22"/>
          <w:szCs w:val="22"/>
        </w:rPr>
        <w:t>“</w:t>
      </w:r>
      <w:r>
        <w:rPr>
          <w:sz w:val="22"/>
          <w:szCs w:val="22"/>
        </w:rPr>
        <w:t xml:space="preserve"> </w:t>
      </w:r>
      <w:r w:rsidRPr="00AF66A4">
        <w:rPr>
          <w:sz w:val="22"/>
          <w:szCs w:val="22"/>
        </w:rPr>
        <w:t xml:space="preserve">für uns entstandene Aufwendungen. Ein weitergehender Schadensersatzanspruch bleibt hiervon unberührt. </w:t>
      </w:r>
    </w:p>
    <w:p w14:paraId="3BB09C70" w14:textId="77777777" w:rsidR="00AF66A4" w:rsidRPr="00AF66A4" w:rsidRDefault="00AF66A4" w:rsidP="00AF66A4">
      <w:pPr>
        <w:rPr>
          <w:sz w:val="22"/>
          <w:szCs w:val="22"/>
        </w:rPr>
      </w:pPr>
    </w:p>
    <w:p w14:paraId="7F8B056D" w14:textId="7BD6DFFA" w:rsidR="00AF66A4" w:rsidRPr="00AF66A4" w:rsidRDefault="00AF66A4" w:rsidP="00AF66A4">
      <w:pPr>
        <w:rPr>
          <w:sz w:val="22"/>
          <w:szCs w:val="22"/>
        </w:rPr>
      </w:pPr>
      <w:r w:rsidRPr="00AF66A4">
        <w:rPr>
          <w:sz w:val="22"/>
          <w:szCs w:val="22"/>
        </w:rPr>
        <w:t xml:space="preserve">4.7 Der Kunde ist verpflichtet, die von uns überlassenen Wagen ausschließlich zu dem vertraglich vorgesehenen Zweck zu verwenden. </w:t>
      </w:r>
    </w:p>
    <w:p w14:paraId="5FE3BD3F" w14:textId="5ED90EA0" w:rsidR="00AF66A4" w:rsidRDefault="00AF66A4" w:rsidP="00AF66A4">
      <w:pPr>
        <w:rPr>
          <w:sz w:val="22"/>
          <w:szCs w:val="22"/>
        </w:rPr>
      </w:pPr>
    </w:p>
    <w:p w14:paraId="48130BFB" w14:textId="77777777" w:rsidR="00AF66A4" w:rsidRPr="00AF66A4" w:rsidRDefault="00AF66A4" w:rsidP="00AF66A4">
      <w:pPr>
        <w:rPr>
          <w:sz w:val="22"/>
          <w:szCs w:val="22"/>
        </w:rPr>
      </w:pPr>
    </w:p>
    <w:p w14:paraId="3EE0021D" w14:textId="77777777" w:rsidR="00AF66A4" w:rsidRPr="0062103D" w:rsidRDefault="00AF66A4" w:rsidP="00AF66A4">
      <w:pPr>
        <w:rPr>
          <w:b/>
          <w:bCs/>
          <w:sz w:val="22"/>
          <w:szCs w:val="22"/>
        </w:rPr>
      </w:pPr>
      <w:r w:rsidRPr="0062103D">
        <w:rPr>
          <w:b/>
          <w:bCs/>
          <w:sz w:val="22"/>
          <w:szCs w:val="22"/>
        </w:rPr>
        <w:t xml:space="preserve">5 Ladevorschriften </w:t>
      </w:r>
    </w:p>
    <w:p w14:paraId="1A80752B" w14:textId="77777777" w:rsidR="00AF66A4" w:rsidRPr="00AF66A4" w:rsidRDefault="00AF66A4" w:rsidP="00AF66A4">
      <w:pPr>
        <w:rPr>
          <w:sz w:val="22"/>
          <w:szCs w:val="22"/>
        </w:rPr>
      </w:pPr>
    </w:p>
    <w:p w14:paraId="6CEB1310" w14:textId="5EB12985" w:rsidR="00AF66A4" w:rsidRPr="00AF66A4" w:rsidRDefault="00AF66A4" w:rsidP="00AF66A4">
      <w:pPr>
        <w:rPr>
          <w:sz w:val="22"/>
          <w:szCs w:val="22"/>
        </w:rPr>
      </w:pPr>
      <w:r w:rsidRPr="00AF66A4">
        <w:rPr>
          <w:sz w:val="22"/>
          <w:szCs w:val="22"/>
        </w:rPr>
        <w:t>5.1 Dem Kunden obliegen die Verladung und die Entladung, wenn nicht etwas anderes vereinbart ist. Bei der Verladung und der Entladung sind</w:t>
      </w:r>
      <w:r w:rsidR="006130C0">
        <w:rPr>
          <w:sz w:val="22"/>
          <w:szCs w:val="22"/>
        </w:rPr>
        <w:t xml:space="preserve"> vom Kunden</w:t>
      </w:r>
      <w:r w:rsidRPr="00AF66A4">
        <w:rPr>
          <w:sz w:val="22"/>
          <w:szCs w:val="22"/>
        </w:rPr>
        <w:t xml:space="preserve"> die </w:t>
      </w:r>
      <w:r w:rsidR="006130C0">
        <w:rPr>
          <w:sz w:val="22"/>
          <w:szCs w:val="22"/>
        </w:rPr>
        <w:t xml:space="preserve">jeweils aktuell gültigen </w:t>
      </w:r>
      <w:r w:rsidRPr="00AF66A4">
        <w:rPr>
          <w:sz w:val="22"/>
          <w:szCs w:val="22"/>
        </w:rPr>
        <w:t xml:space="preserve">Verladerichtlinien der </w:t>
      </w:r>
      <w:r>
        <w:rPr>
          <w:sz w:val="22"/>
          <w:szCs w:val="22"/>
        </w:rPr>
        <w:t>AUTOZUG SYLT</w:t>
      </w:r>
      <w:r w:rsidRPr="00AF66A4">
        <w:rPr>
          <w:sz w:val="22"/>
          <w:szCs w:val="22"/>
        </w:rPr>
        <w:t xml:space="preserve"> zu erfüllen</w:t>
      </w:r>
      <w:r w:rsidR="006130C0">
        <w:rPr>
          <w:sz w:val="22"/>
          <w:szCs w:val="22"/>
        </w:rPr>
        <w:t>. Der Kunde ist dafür verantwortlich, dass das von ihm hierfür eingesetzte Personal ausreichend qualifiziert ist</w:t>
      </w:r>
      <w:r w:rsidRPr="00AF66A4">
        <w:rPr>
          <w:sz w:val="22"/>
          <w:szCs w:val="22"/>
        </w:rPr>
        <w:t xml:space="preserve">. Wir sind berechtigt, Wagen und </w:t>
      </w:r>
      <w:r w:rsidR="00EC6839" w:rsidRPr="00AF66A4">
        <w:rPr>
          <w:sz w:val="22"/>
          <w:szCs w:val="22"/>
        </w:rPr>
        <w:t xml:space="preserve">Ladeeinheiten </w:t>
      </w:r>
      <w:r w:rsidRPr="00AF66A4">
        <w:rPr>
          <w:sz w:val="22"/>
          <w:szCs w:val="22"/>
        </w:rPr>
        <w:t xml:space="preserve">auf betriebssichere Verladung zu überprüfen. </w:t>
      </w:r>
    </w:p>
    <w:p w14:paraId="6D8621C6" w14:textId="77777777" w:rsidR="00AF66A4" w:rsidRPr="00AF66A4" w:rsidRDefault="00AF66A4" w:rsidP="00AF66A4">
      <w:pPr>
        <w:rPr>
          <w:sz w:val="22"/>
          <w:szCs w:val="22"/>
        </w:rPr>
      </w:pPr>
    </w:p>
    <w:p w14:paraId="66DD48CC" w14:textId="2BF6D8FB" w:rsidR="00AF66A4" w:rsidRPr="00AF66A4" w:rsidRDefault="00AF66A4" w:rsidP="00AF66A4">
      <w:pPr>
        <w:rPr>
          <w:sz w:val="22"/>
          <w:szCs w:val="22"/>
        </w:rPr>
      </w:pPr>
      <w:r w:rsidRPr="00AF66A4">
        <w:rPr>
          <w:sz w:val="22"/>
          <w:szCs w:val="22"/>
        </w:rPr>
        <w:t>5.2 Verletzt der Kunde seine Verpflichtung aus Ziff. 5.1, besteht eine erhebliche Abweichung zwischen vereinbartem und tatsächlichem Ladegut, wird das zulässige Gesamtgewicht überschritten oder durch die Art des Gutes oder der Verladung die Beförderung behindert, werden wir den Kunden auffordern, innerhalb angemessener Frist Abhilfe zu schaffen. Nach fruchtlosem Fristablauf sind wir berechtigt, auch die Rechte entsprechend § 415 Abs. 3 Satz</w:t>
      </w:r>
      <w:r>
        <w:rPr>
          <w:sz w:val="22"/>
          <w:szCs w:val="22"/>
        </w:rPr>
        <w:t> </w:t>
      </w:r>
      <w:r w:rsidRPr="00AF66A4">
        <w:rPr>
          <w:sz w:val="22"/>
          <w:szCs w:val="22"/>
        </w:rPr>
        <w:t xml:space="preserve">1 HGB geltend zu machen. </w:t>
      </w:r>
    </w:p>
    <w:p w14:paraId="29BE8663" w14:textId="77777777" w:rsidR="00AF66A4" w:rsidRPr="00AF66A4" w:rsidRDefault="00AF66A4" w:rsidP="00AF66A4">
      <w:pPr>
        <w:rPr>
          <w:sz w:val="22"/>
          <w:szCs w:val="22"/>
        </w:rPr>
      </w:pPr>
    </w:p>
    <w:p w14:paraId="79AB1A27" w14:textId="3133A3F6" w:rsidR="00AF66A4" w:rsidRPr="00AF66A4" w:rsidRDefault="00AF66A4" w:rsidP="00AF66A4">
      <w:pPr>
        <w:rPr>
          <w:sz w:val="22"/>
          <w:szCs w:val="22"/>
        </w:rPr>
      </w:pPr>
      <w:r w:rsidRPr="00AF66A4">
        <w:rPr>
          <w:sz w:val="22"/>
          <w:szCs w:val="22"/>
        </w:rPr>
        <w:t>5.3 Der Kunde ist verpflichtet, Be- und Entladereste an der Ladestel</w:t>
      </w:r>
      <w:r w:rsidR="00EC6839">
        <w:rPr>
          <w:sz w:val="22"/>
          <w:szCs w:val="22"/>
        </w:rPr>
        <w:t>le</w:t>
      </w:r>
      <w:r w:rsidR="0062103D">
        <w:rPr>
          <w:sz w:val="22"/>
          <w:szCs w:val="22"/>
        </w:rPr>
        <w:t xml:space="preserve"> </w:t>
      </w:r>
      <w:r w:rsidRPr="00AF66A4">
        <w:rPr>
          <w:sz w:val="22"/>
          <w:szCs w:val="22"/>
        </w:rPr>
        <w:t xml:space="preserve">einschließlich der Zufahrtswege unverzüglich auf eigene Kosten zu beseitigen. </w:t>
      </w:r>
    </w:p>
    <w:p w14:paraId="79D26F9B" w14:textId="37EEDA1E" w:rsidR="00AF66A4" w:rsidRPr="00AF66A4" w:rsidRDefault="00AF66A4" w:rsidP="00AF66A4">
      <w:pPr>
        <w:rPr>
          <w:sz w:val="22"/>
          <w:szCs w:val="22"/>
        </w:rPr>
      </w:pPr>
    </w:p>
    <w:p w14:paraId="19109109" w14:textId="77777777" w:rsidR="00AF66A4" w:rsidRPr="00AF66A4" w:rsidRDefault="00AF66A4" w:rsidP="00AF66A4">
      <w:pPr>
        <w:rPr>
          <w:sz w:val="22"/>
          <w:szCs w:val="22"/>
        </w:rPr>
      </w:pPr>
    </w:p>
    <w:p w14:paraId="2B98C656" w14:textId="77777777" w:rsidR="00AF66A4" w:rsidRPr="0062103D" w:rsidRDefault="00AF66A4" w:rsidP="00AF66A4">
      <w:pPr>
        <w:rPr>
          <w:b/>
          <w:bCs/>
          <w:sz w:val="22"/>
          <w:szCs w:val="22"/>
        </w:rPr>
      </w:pPr>
      <w:r w:rsidRPr="0062103D">
        <w:rPr>
          <w:b/>
          <w:bCs/>
          <w:sz w:val="22"/>
          <w:szCs w:val="22"/>
        </w:rPr>
        <w:t xml:space="preserve">6 Hindernisse </w:t>
      </w:r>
    </w:p>
    <w:p w14:paraId="37C7B665" w14:textId="77777777" w:rsidR="00AF66A4" w:rsidRPr="00AF66A4" w:rsidRDefault="00AF66A4" w:rsidP="00AF66A4">
      <w:pPr>
        <w:rPr>
          <w:sz w:val="22"/>
          <w:szCs w:val="22"/>
        </w:rPr>
      </w:pPr>
    </w:p>
    <w:p w14:paraId="24162294" w14:textId="61328EEF" w:rsidR="00AF66A4" w:rsidRPr="00AF66A4" w:rsidRDefault="00AF66A4" w:rsidP="00AF66A4">
      <w:pPr>
        <w:rPr>
          <w:sz w:val="22"/>
          <w:szCs w:val="22"/>
        </w:rPr>
      </w:pPr>
      <w:r w:rsidRPr="00AF66A4">
        <w:rPr>
          <w:sz w:val="22"/>
          <w:szCs w:val="22"/>
        </w:rPr>
        <w:t xml:space="preserve">6.1 Im Rahmen von § 419 Abs. 3 HGB sind wir berechtigt, das beladene Transportmittel abzustellen. Für die Dauer dieser Abstellung haften wir für die Sorgfalt eines ordentlichen Kaufmanns. </w:t>
      </w:r>
    </w:p>
    <w:p w14:paraId="2FA81F6E" w14:textId="6BA23F16" w:rsidR="00AF66A4" w:rsidRPr="00AF66A4" w:rsidRDefault="00AF66A4" w:rsidP="00AF66A4">
      <w:pPr>
        <w:rPr>
          <w:sz w:val="22"/>
          <w:szCs w:val="22"/>
        </w:rPr>
      </w:pPr>
    </w:p>
    <w:p w14:paraId="5FCA7A9B" w14:textId="77777777" w:rsidR="00AF66A4" w:rsidRPr="00AF66A4" w:rsidRDefault="00AF66A4" w:rsidP="00AF66A4">
      <w:pPr>
        <w:rPr>
          <w:sz w:val="22"/>
          <w:szCs w:val="22"/>
        </w:rPr>
      </w:pPr>
    </w:p>
    <w:p w14:paraId="75CE64A5" w14:textId="77777777" w:rsidR="00AF66A4" w:rsidRPr="0062103D" w:rsidRDefault="00AF66A4" w:rsidP="00AF66A4">
      <w:pPr>
        <w:rPr>
          <w:b/>
          <w:bCs/>
          <w:sz w:val="22"/>
          <w:szCs w:val="22"/>
        </w:rPr>
      </w:pPr>
      <w:r w:rsidRPr="0062103D">
        <w:rPr>
          <w:b/>
          <w:bCs/>
          <w:sz w:val="22"/>
          <w:szCs w:val="22"/>
        </w:rPr>
        <w:t xml:space="preserve">7 Verlustvermutung </w:t>
      </w:r>
    </w:p>
    <w:p w14:paraId="1A646608" w14:textId="77777777" w:rsidR="00AF66A4" w:rsidRPr="00AF66A4" w:rsidRDefault="00AF66A4" w:rsidP="00AF66A4">
      <w:pPr>
        <w:rPr>
          <w:sz w:val="22"/>
          <w:szCs w:val="22"/>
        </w:rPr>
      </w:pPr>
    </w:p>
    <w:p w14:paraId="295A8D9B" w14:textId="148B2AD0" w:rsidR="00AF66A4" w:rsidRPr="00AF66A4" w:rsidRDefault="00AF66A4" w:rsidP="00AF66A4">
      <w:pPr>
        <w:rPr>
          <w:sz w:val="22"/>
          <w:szCs w:val="22"/>
        </w:rPr>
      </w:pPr>
      <w:r w:rsidRPr="00AF66A4">
        <w:rPr>
          <w:sz w:val="22"/>
          <w:szCs w:val="22"/>
        </w:rPr>
        <w:t xml:space="preserve">7.1 Für den Eintritt der Verlustvermutung gemäß § 424 Abs.1 HGB gilt für inländische und grenzüberschreitende Verkehre einheitlich ein weiterer Zeitraum von 30 Tagen nach Ablauf der Lieferfrist. </w:t>
      </w:r>
    </w:p>
    <w:p w14:paraId="57297E8B" w14:textId="39F61FB1" w:rsidR="00AF66A4" w:rsidRPr="00AF66A4" w:rsidRDefault="00AF66A4" w:rsidP="00AF66A4">
      <w:pPr>
        <w:rPr>
          <w:sz w:val="22"/>
          <w:szCs w:val="22"/>
        </w:rPr>
      </w:pPr>
    </w:p>
    <w:p w14:paraId="6DE88F75" w14:textId="77777777" w:rsidR="00AF66A4" w:rsidRPr="00AF66A4" w:rsidRDefault="00AF66A4" w:rsidP="00AF66A4">
      <w:pPr>
        <w:rPr>
          <w:sz w:val="22"/>
          <w:szCs w:val="22"/>
        </w:rPr>
      </w:pPr>
    </w:p>
    <w:p w14:paraId="0DD46A1A" w14:textId="77777777" w:rsidR="00AF66A4" w:rsidRPr="0062103D" w:rsidRDefault="00AF66A4" w:rsidP="0062103D">
      <w:pPr>
        <w:keepNext/>
        <w:rPr>
          <w:b/>
          <w:bCs/>
          <w:sz w:val="22"/>
          <w:szCs w:val="22"/>
        </w:rPr>
      </w:pPr>
      <w:r w:rsidRPr="0062103D">
        <w:rPr>
          <w:b/>
          <w:bCs/>
          <w:sz w:val="22"/>
          <w:szCs w:val="22"/>
        </w:rPr>
        <w:lastRenderedPageBreak/>
        <w:t xml:space="preserve">8 Gefahrgut </w:t>
      </w:r>
    </w:p>
    <w:p w14:paraId="28F71ED2" w14:textId="77777777" w:rsidR="00AF66A4" w:rsidRPr="00AF66A4" w:rsidRDefault="00AF66A4" w:rsidP="0062103D">
      <w:pPr>
        <w:keepNext/>
        <w:rPr>
          <w:sz w:val="22"/>
          <w:szCs w:val="22"/>
        </w:rPr>
      </w:pPr>
    </w:p>
    <w:p w14:paraId="4A11FC8F" w14:textId="322A90A2" w:rsidR="00AF66A4" w:rsidRPr="00AF66A4" w:rsidRDefault="00AF66A4" w:rsidP="00AF66A4">
      <w:pPr>
        <w:rPr>
          <w:sz w:val="22"/>
          <w:szCs w:val="22"/>
        </w:rPr>
      </w:pPr>
      <w:r w:rsidRPr="00AF66A4">
        <w:rPr>
          <w:sz w:val="22"/>
          <w:szCs w:val="22"/>
        </w:rPr>
        <w:t xml:space="preserve">8.1 Der Kunde hat die einschlägigen Gefahrgut-Rechtsvorschriften sowie unsere Vorschriften über die Beförderung gefährlicher Güter mit der Eisenbahn zu beachten. </w:t>
      </w:r>
    </w:p>
    <w:p w14:paraId="78B356C3" w14:textId="77777777" w:rsidR="00AF66A4" w:rsidRPr="00AF66A4" w:rsidRDefault="00AF66A4" w:rsidP="00AF66A4">
      <w:pPr>
        <w:rPr>
          <w:sz w:val="22"/>
          <w:szCs w:val="22"/>
        </w:rPr>
      </w:pPr>
    </w:p>
    <w:p w14:paraId="5BE269D9" w14:textId="356AF1DC" w:rsidR="00AF66A4" w:rsidRPr="00AF66A4" w:rsidRDefault="00AF66A4" w:rsidP="00AF66A4">
      <w:pPr>
        <w:rPr>
          <w:sz w:val="22"/>
          <w:szCs w:val="22"/>
        </w:rPr>
      </w:pPr>
      <w:r w:rsidRPr="00AF66A4">
        <w:rPr>
          <w:sz w:val="22"/>
          <w:szCs w:val="22"/>
        </w:rPr>
        <w:t>8.2 Gefahrgut wird von uns nur angenommen/</w:t>
      </w:r>
      <w:r w:rsidR="00D15C9E">
        <w:rPr>
          <w:sz w:val="22"/>
          <w:szCs w:val="22"/>
        </w:rPr>
        <w:t xml:space="preserve"> </w:t>
      </w:r>
      <w:r w:rsidRPr="00AF66A4">
        <w:rPr>
          <w:sz w:val="22"/>
          <w:szCs w:val="22"/>
        </w:rPr>
        <w:t>abgeliefert, wenn mit dem Absender/ Empfänger die Übernahme der Sicherheits- und Obhutspflichten bis zur Abholung bzw. von der Bereitstellung an sowie bei Gütern der Klassen 1 und 2 darüber hinaus die körperliche Übergabe/</w:t>
      </w:r>
      <w:r w:rsidR="00D15C9E">
        <w:rPr>
          <w:sz w:val="22"/>
          <w:szCs w:val="22"/>
        </w:rPr>
        <w:t xml:space="preserve"> </w:t>
      </w:r>
      <w:r w:rsidRPr="00AF66A4">
        <w:rPr>
          <w:sz w:val="22"/>
          <w:szCs w:val="22"/>
        </w:rPr>
        <w:t xml:space="preserve">Übernahme des Gutes schriftlich vereinbart ist. </w:t>
      </w:r>
    </w:p>
    <w:p w14:paraId="2CB5EE61" w14:textId="77777777" w:rsidR="00AF66A4" w:rsidRPr="00AF66A4" w:rsidRDefault="00AF66A4" w:rsidP="00AF66A4">
      <w:pPr>
        <w:rPr>
          <w:sz w:val="22"/>
          <w:szCs w:val="22"/>
        </w:rPr>
      </w:pPr>
    </w:p>
    <w:p w14:paraId="03AE4CA8" w14:textId="06640601" w:rsidR="00AF66A4" w:rsidRPr="00AF66A4" w:rsidRDefault="00AF66A4" w:rsidP="00AF66A4">
      <w:pPr>
        <w:rPr>
          <w:sz w:val="22"/>
          <w:szCs w:val="22"/>
        </w:rPr>
      </w:pPr>
      <w:r w:rsidRPr="00AF66A4">
        <w:rPr>
          <w:sz w:val="22"/>
          <w:szCs w:val="22"/>
        </w:rPr>
        <w:t xml:space="preserve">8.3 Der Kunde stellt uns im Rahmen seines Haftungsanteils von allen Verpflichtungen frei, die beim Transport, der Verwahrung oder sonstigen Behandlung gegenüber Dritten entstanden sowie auf die Eigenart des Gutes und die Nichtbeachtung der dem Kunden obliegenden Sorgfaltspflichten zurückzuführen sind. </w:t>
      </w:r>
    </w:p>
    <w:p w14:paraId="7629DBC7" w14:textId="77777777" w:rsidR="00AF66A4" w:rsidRPr="00AF66A4" w:rsidRDefault="00AF66A4" w:rsidP="00AF66A4">
      <w:pPr>
        <w:rPr>
          <w:sz w:val="22"/>
          <w:szCs w:val="22"/>
        </w:rPr>
      </w:pPr>
    </w:p>
    <w:p w14:paraId="0F9A4D47" w14:textId="6CCE9E30" w:rsidR="00AF66A4" w:rsidRPr="00AF66A4" w:rsidRDefault="00AF66A4" w:rsidP="00AF66A4">
      <w:pPr>
        <w:rPr>
          <w:sz w:val="22"/>
          <w:szCs w:val="22"/>
        </w:rPr>
      </w:pPr>
      <w:r w:rsidRPr="00AF66A4">
        <w:rPr>
          <w:sz w:val="22"/>
          <w:szCs w:val="22"/>
        </w:rPr>
        <w:t xml:space="preserve">8.4 Gefahrgut wird von uns nicht auf Lager genommen, auch nicht durch Abstellen beladener Transportmittel auf dem jeweiligen Verkehrsweg. Das Abstellen ungereinigter leerer Kesselwagen über einen Monat bedarf einer besonderen schriftlichen Vereinbarung. Ungereinigte leere und nicht entgaste Druckgaskesselwagen werden von uns nicht länger als einen Monat abgestellt. </w:t>
      </w:r>
    </w:p>
    <w:p w14:paraId="1F29475B" w14:textId="4D977B3E" w:rsidR="00AF66A4" w:rsidRDefault="00AF66A4" w:rsidP="00AF66A4">
      <w:pPr>
        <w:rPr>
          <w:sz w:val="22"/>
          <w:szCs w:val="22"/>
        </w:rPr>
      </w:pPr>
    </w:p>
    <w:p w14:paraId="475FD144" w14:textId="77777777" w:rsidR="00F35E74" w:rsidRPr="00AF66A4" w:rsidRDefault="00F35E74" w:rsidP="00AF66A4">
      <w:pPr>
        <w:rPr>
          <w:sz w:val="22"/>
          <w:szCs w:val="22"/>
        </w:rPr>
      </w:pPr>
    </w:p>
    <w:p w14:paraId="0DA33CBD" w14:textId="77777777" w:rsidR="00AF66A4" w:rsidRPr="0062103D" w:rsidRDefault="00AF66A4" w:rsidP="00AF66A4">
      <w:pPr>
        <w:rPr>
          <w:b/>
          <w:bCs/>
          <w:sz w:val="22"/>
          <w:szCs w:val="22"/>
        </w:rPr>
      </w:pPr>
      <w:r w:rsidRPr="0062103D">
        <w:rPr>
          <w:b/>
          <w:bCs/>
          <w:sz w:val="22"/>
          <w:szCs w:val="22"/>
        </w:rPr>
        <w:t xml:space="preserve">9 Entgelte, Rechnungsstellung, Aufrechnungsverbot </w:t>
      </w:r>
    </w:p>
    <w:p w14:paraId="49B0A4E1" w14:textId="77777777" w:rsidR="00AF66A4" w:rsidRPr="00AF66A4" w:rsidRDefault="00AF66A4" w:rsidP="00AF66A4">
      <w:pPr>
        <w:rPr>
          <w:sz w:val="22"/>
          <w:szCs w:val="22"/>
        </w:rPr>
      </w:pPr>
    </w:p>
    <w:p w14:paraId="2A9A16B2" w14:textId="4AB661E6" w:rsidR="00AF66A4" w:rsidRPr="00AF66A4" w:rsidRDefault="00AF66A4" w:rsidP="00AF66A4">
      <w:pPr>
        <w:rPr>
          <w:sz w:val="22"/>
          <w:szCs w:val="22"/>
        </w:rPr>
      </w:pPr>
      <w:r w:rsidRPr="00AF66A4">
        <w:rPr>
          <w:sz w:val="22"/>
          <w:szCs w:val="22"/>
        </w:rPr>
        <w:t xml:space="preserve">9.1 Rechnungen sind unverzüglich nach Rechnungserhalt ohne Abzug fällig. Ist die Zahlung nicht binnen 10 Tagen nach Rechnungserhalt erfolgt, können wir die gesetzlichen </w:t>
      </w:r>
      <w:r w:rsidR="00F35E74">
        <w:rPr>
          <w:sz w:val="22"/>
          <w:szCs w:val="22"/>
        </w:rPr>
        <w:t>Verzugsz</w:t>
      </w:r>
      <w:r w:rsidRPr="00AF66A4">
        <w:rPr>
          <w:sz w:val="22"/>
          <w:szCs w:val="22"/>
        </w:rPr>
        <w:t xml:space="preserve">insen verlangen. Wir können vom Kunden eine Vorauszahlung oder Sicherheitsleistung verlangen. </w:t>
      </w:r>
    </w:p>
    <w:p w14:paraId="23FCFD4C" w14:textId="77777777" w:rsidR="00AF66A4" w:rsidRPr="00AF66A4" w:rsidRDefault="00AF66A4" w:rsidP="00AF66A4">
      <w:pPr>
        <w:rPr>
          <w:sz w:val="22"/>
          <w:szCs w:val="22"/>
        </w:rPr>
      </w:pPr>
    </w:p>
    <w:p w14:paraId="537208F9" w14:textId="51D68E9E" w:rsidR="00AF66A4" w:rsidRPr="00AF66A4" w:rsidRDefault="00AF66A4" w:rsidP="00AF66A4">
      <w:pPr>
        <w:rPr>
          <w:sz w:val="22"/>
          <w:szCs w:val="22"/>
        </w:rPr>
      </w:pPr>
      <w:r w:rsidRPr="00AF66A4">
        <w:rPr>
          <w:sz w:val="22"/>
          <w:szCs w:val="22"/>
        </w:rPr>
        <w:t xml:space="preserve">9.2 Gegen unsere Forderungen ist eine Aufrechnung oder Zurückbehaltung ausgeschlossen, es sei denn, die Gegenforderung ist unbestritten oder rechtskräftig festgestellt. </w:t>
      </w:r>
    </w:p>
    <w:p w14:paraId="19D88C7A" w14:textId="2F2A29FA" w:rsidR="00AF66A4" w:rsidRPr="00AF66A4" w:rsidRDefault="00AF66A4" w:rsidP="00AF66A4">
      <w:pPr>
        <w:rPr>
          <w:sz w:val="22"/>
          <w:szCs w:val="22"/>
        </w:rPr>
      </w:pPr>
    </w:p>
    <w:p w14:paraId="2391D5B3" w14:textId="77777777" w:rsidR="00AF66A4" w:rsidRPr="00AF66A4" w:rsidRDefault="00AF66A4" w:rsidP="00AF66A4">
      <w:pPr>
        <w:rPr>
          <w:sz w:val="22"/>
          <w:szCs w:val="22"/>
        </w:rPr>
      </w:pPr>
    </w:p>
    <w:p w14:paraId="2CC00267" w14:textId="77777777" w:rsidR="00AF66A4" w:rsidRPr="0062103D" w:rsidRDefault="00AF66A4" w:rsidP="00AF66A4">
      <w:pPr>
        <w:rPr>
          <w:b/>
          <w:bCs/>
          <w:sz w:val="22"/>
          <w:szCs w:val="22"/>
        </w:rPr>
      </w:pPr>
      <w:r w:rsidRPr="0062103D">
        <w:rPr>
          <w:b/>
          <w:bCs/>
          <w:sz w:val="22"/>
          <w:szCs w:val="22"/>
        </w:rPr>
        <w:t xml:space="preserve">10 Zoll- und sonstige Verwaltungsvorschriften </w:t>
      </w:r>
    </w:p>
    <w:p w14:paraId="1E2101EA" w14:textId="77777777" w:rsidR="00AF66A4" w:rsidRPr="00AF66A4" w:rsidRDefault="00AF66A4" w:rsidP="00AF66A4">
      <w:pPr>
        <w:rPr>
          <w:sz w:val="22"/>
          <w:szCs w:val="22"/>
        </w:rPr>
      </w:pPr>
    </w:p>
    <w:p w14:paraId="3175DFDE" w14:textId="786B9D18" w:rsidR="00AF66A4" w:rsidRPr="00AF66A4" w:rsidRDefault="00AF66A4" w:rsidP="00AF66A4">
      <w:pPr>
        <w:rPr>
          <w:sz w:val="22"/>
          <w:szCs w:val="22"/>
        </w:rPr>
      </w:pPr>
      <w:r w:rsidRPr="00AF66A4">
        <w:rPr>
          <w:sz w:val="22"/>
          <w:szCs w:val="22"/>
        </w:rPr>
        <w:t xml:space="preserve">10.1 Der Auftrag, unter Zollverschluss eingehende Sendungen zuzuführen oder frei Haus zu liefern, schließt die Ermächtigung für uns ein, über die Erledigung der erforderlichen Zollformalitäten und die Auslegung der zollamtlich festgesetzten Abgaben zu entscheiden. Für die Erfüllung dieser Leistungen sowie für von uns nicht zu vertretende Verzögerungen anlässlich der Erfüllung dieser Leistungen erheben wir Entgelte nach „Preise und Konditionen der </w:t>
      </w:r>
      <w:r>
        <w:rPr>
          <w:sz w:val="22"/>
          <w:szCs w:val="22"/>
        </w:rPr>
        <w:t>AUTOZUG SYLT</w:t>
      </w:r>
      <w:r w:rsidRPr="00AF66A4">
        <w:rPr>
          <w:sz w:val="22"/>
          <w:szCs w:val="22"/>
        </w:rPr>
        <w:t xml:space="preserve"> “. </w:t>
      </w:r>
    </w:p>
    <w:p w14:paraId="0B535A53" w14:textId="5376AA76" w:rsidR="00AF66A4" w:rsidRPr="00AF66A4" w:rsidRDefault="00AF66A4" w:rsidP="00AF66A4">
      <w:pPr>
        <w:rPr>
          <w:sz w:val="22"/>
          <w:szCs w:val="22"/>
        </w:rPr>
      </w:pPr>
    </w:p>
    <w:p w14:paraId="17BCD7CE" w14:textId="77777777" w:rsidR="00AF66A4" w:rsidRPr="00AF66A4" w:rsidRDefault="00AF66A4" w:rsidP="00AF66A4">
      <w:pPr>
        <w:rPr>
          <w:sz w:val="22"/>
          <w:szCs w:val="22"/>
        </w:rPr>
      </w:pPr>
    </w:p>
    <w:p w14:paraId="42AFAF69" w14:textId="77777777" w:rsidR="00AF66A4" w:rsidRPr="0062103D" w:rsidRDefault="00AF66A4" w:rsidP="0062103D">
      <w:pPr>
        <w:keepNext/>
        <w:rPr>
          <w:b/>
          <w:bCs/>
          <w:sz w:val="22"/>
          <w:szCs w:val="22"/>
        </w:rPr>
      </w:pPr>
      <w:r w:rsidRPr="0062103D">
        <w:rPr>
          <w:b/>
          <w:bCs/>
          <w:sz w:val="22"/>
          <w:szCs w:val="22"/>
        </w:rPr>
        <w:lastRenderedPageBreak/>
        <w:t xml:space="preserve">11 Besondere Bedingungen für den Kombinierten Verkehr </w:t>
      </w:r>
    </w:p>
    <w:p w14:paraId="584AE3D7" w14:textId="77777777" w:rsidR="00AF66A4" w:rsidRPr="00AF66A4" w:rsidRDefault="00AF66A4" w:rsidP="0062103D">
      <w:pPr>
        <w:keepNext/>
        <w:rPr>
          <w:sz w:val="22"/>
          <w:szCs w:val="22"/>
        </w:rPr>
      </w:pPr>
    </w:p>
    <w:p w14:paraId="24D57973" w14:textId="3B80B54E" w:rsidR="00AF66A4" w:rsidRPr="00AF66A4" w:rsidRDefault="00AF66A4" w:rsidP="00AF66A4">
      <w:pPr>
        <w:rPr>
          <w:sz w:val="22"/>
          <w:szCs w:val="22"/>
        </w:rPr>
      </w:pPr>
      <w:r w:rsidRPr="00AF66A4">
        <w:rPr>
          <w:sz w:val="22"/>
          <w:szCs w:val="22"/>
        </w:rPr>
        <w:t xml:space="preserve">11.1 Im Kombinierten Verkehr befördern wir leere und beladene </w:t>
      </w:r>
      <w:r w:rsidR="00EC6839" w:rsidRPr="00AF66A4">
        <w:rPr>
          <w:sz w:val="22"/>
          <w:szCs w:val="22"/>
        </w:rPr>
        <w:t xml:space="preserve">Ladeeinheiten </w:t>
      </w:r>
      <w:r w:rsidRPr="00AF66A4">
        <w:rPr>
          <w:sz w:val="22"/>
          <w:szCs w:val="22"/>
        </w:rPr>
        <w:t xml:space="preserve">und erbringen nach besonderer Vereinbarung ergänzende Leistungen (z.B. das Ausfüllen der erforderlichen Beförderungspapiere). </w:t>
      </w:r>
    </w:p>
    <w:p w14:paraId="33BB6614" w14:textId="77777777" w:rsidR="00AF66A4" w:rsidRPr="00AF66A4" w:rsidRDefault="00AF66A4" w:rsidP="00AF66A4">
      <w:pPr>
        <w:rPr>
          <w:sz w:val="22"/>
          <w:szCs w:val="22"/>
        </w:rPr>
      </w:pPr>
    </w:p>
    <w:p w14:paraId="3747D20D" w14:textId="600C1050" w:rsidR="00AF66A4" w:rsidRPr="00AF66A4" w:rsidRDefault="00AF66A4" w:rsidP="00AF66A4">
      <w:pPr>
        <w:rPr>
          <w:sz w:val="22"/>
          <w:szCs w:val="22"/>
        </w:rPr>
      </w:pPr>
      <w:r w:rsidRPr="00AF66A4">
        <w:rPr>
          <w:sz w:val="22"/>
          <w:szCs w:val="22"/>
        </w:rPr>
        <w:t xml:space="preserve">11.2 </w:t>
      </w:r>
      <w:r w:rsidR="00EC6839" w:rsidRPr="00AF66A4">
        <w:rPr>
          <w:sz w:val="22"/>
          <w:szCs w:val="22"/>
        </w:rPr>
        <w:t xml:space="preserve">Ladeeinheiten </w:t>
      </w:r>
      <w:r w:rsidRPr="00AF66A4">
        <w:rPr>
          <w:sz w:val="22"/>
          <w:szCs w:val="22"/>
        </w:rPr>
        <w:t xml:space="preserve">im Sinne dieser ALB sind: </w:t>
      </w:r>
    </w:p>
    <w:p w14:paraId="3BC2B4CC" w14:textId="79F6F293" w:rsidR="00AF66A4" w:rsidRPr="00AF66A4" w:rsidRDefault="00AF66A4" w:rsidP="00AF66A4">
      <w:pPr>
        <w:rPr>
          <w:sz w:val="22"/>
          <w:szCs w:val="22"/>
        </w:rPr>
      </w:pPr>
      <w:r w:rsidRPr="00AF66A4">
        <w:rPr>
          <w:sz w:val="22"/>
          <w:szCs w:val="22"/>
        </w:rPr>
        <w:t xml:space="preserve">• Container für den Überseeverkehr, deren Abmessungen, Eckbeschläge und Festigkeit von der Internationalen Standardisierungs-Organisation genormt sind </w:t>
      </w:r>
    </w:p>
    <w:p w14:paraId="379ECE27" w14:textId="77777777" w:rsidR="00AF66A4" w:rsidRPr="00AF66A4" w:rsidRDefault="00AF66A4" w:rsidP="00AF66A4">
      <w:pPr>
        <w:rPr>
          <w:sz w:val="22"/>
          <w:szCs w:val="22"/>
        </w:rPr>
      </w:pPr>
      <w:r w:rsidRPr="00AF66A4">
        <w:rPr>
          <w:sz w:val="22"/>
          <w:szCs w:val="22"/>
        </w:rPr>
        <w:t xml:space="preserve">• Binnencontainer für den europäischen Festlandsverkehr </w:t>
      </w:r>
    </w:p>
    <w:p w14:paraId="6257720D" w14:textId="77777777" w:rsidR="00AF66A4" w:rsidRPr="00AF66A4" w:rsidRDefault="00AF66A4" w:rsidP="00AF66A4">
      <w:pPr>
        <w:rPr>
          <w:sz w:val="22"/>
          <w:szCs w:val="22"/>
        </w:rPr>
      </w:pPr>
      <w:r w:rsidRPr="00AF66A4">
        <w:rPr>
          <w:sz w:val="22"/>
          <w:szCs w:val="22"/>
        </w:rPr>
        <w:t xml:space="preserve">• Wechselbehälter, d. h. im Betrieb austauschbare Aufbauten </w:t>
      </w:r>
    </w:p>
    <w:p w14:paraId="4FBF4C4A" w14:textId="77777777" w:rsidR="00AF66A4" w:rsidRPr="00AF66A4" w:rsidRDefault="00AF66A4" w:rsidP="00AF66A4">
      <w:pPr>
        <w:rPr>
          <w:sz w:val="22"/>
          <w:szCs w:val="22"/>
        </w:rPr>
      </w:pPr>
      <w:r w:rsidRPr="00AF66A4">
        <w:rPr>
          <w:sz w:val="22"/>
          <w:szCs w:val="22"/>
        </w:rPr>
        <w:t xml:space="preserve">• Sattelanhänger </w:t>
      </w:r>
    </w:p>
    <w:p w14:paraId="78DE9E7A" w14:textId="29303F2E" w:rsidR="00AF66A4" w:rsidRPr="00AF66A4" w:rsidRDefault="00AF66A4" w:rsidP="00AF66A4">
      <w:pPr>
        <w:rPr>
          <w:sz w:val="22"/>
          <w:szCs w:val="22"/>
        </w:rPr>
      </w:pPr>
      <w:r w:rsidRPr="00AF66A4">
        <w:rPr>
          <w:sz w:val="22"/>
          <w:szCs w:val="22"/>
        </w:rPr>
        <w:t xml:space="preserve">• </w:t>
      </w:r>
      <w:r w:rsidR="00F35E74">
        <w:rPr>
          <w:sz w:val="22"/>
          <w:szCs w:val="22"/>
        </w:rPr>
        <w:t xml:space="preserve">unbegleitete </w:t>
      </w:r>
      <w:r w:rsidRPr="00AF66A4">
        <w:rPr>
          <w:sz w:val="22"/>
          <w:szCs w:val="22"/>
        </w:rPr>
        <w:t>Lastzüge und Sattelkraftfahrzeuge</w:t>
      </w:r>
    </w:p>
    <w:p w14:paraId="469AA324" w14:textId="77777777" w:rsidR="00AF66A4" w:rsidRPr="00AF66A4" w:rsidRDefault="00AF66A4" w:rsidP="00AF66A4">
      <w:pPr>
        <w:rPr>
          <w:sz w:val="22"/>
          <w:szCs w:val="22"/>
        </w:rPr>
      </w:pPr>
    </w:p>
    <w:p w14:paraId="5B72594D" w14:textId="649DB973" w:rsidR="00AF66A4" w:rsidRPr="00AF66A4" w:rsidRDefault="00AF66A4" w:rsidP="00AF66A4">
      <w:pPr>
        <w:rPr>
          <w:sz w:val="22"/>
          <w:szCs w:val="22"/>
        </w:rPr>
      </w:pPr>
      <w:r w:rsidRPr="00AF66A4">
        <w:rPr>
          <w:sz w:val="22"/>
          <w:szCs w:val="22"/>
        </w:rPr>
        <w:t xml:space="preserve">11.3 </w:t>
      </w:r>
      <w:r w:rsidR="00EC6839" w:rsidRPr="00AF66A4">
        <w:rPr>
          <w:sz w:val="22"/>
          <w:szCs w:val="22"/>
        </w:rPr>
        <w:t xml:space="preserve">Ladeeinheiten </w:t>
      </w:r>
      <w:r w:rsidRPr="00AF66A4">
        <w:rPr>
          <w:sz w:val="22"/>
          <w:szCs w:val="22"/>
        </w:rPr>
        <w:t xml:space="preserve">müssen den jeweils gültigen gesetzlichen Vorschriften und technischen Bestimmungen (z. B. nach DIN, EN; UIC-Merkblättern) entsprechen. </w:t>
      </w:r>
    </w:p>
    <w:p w14:paraId="3EE8A9C2" w14:textId="77777777" w:rsidR="00AF66A4" w:rsidRPr="00AF66A4" w:rsidRDefault="00AF66A4" w:rsidP="00AF66A4">
      <w:pPr>
        <w:rPr>
          <w:sz w:val="22"/>
          <w:szCs w:val="22"/>
        </w:rPr>
      </w:pPr>
    </w:p>
    <w:p w14:paraId="69F7B27F" w14:textId="7D5B6AA9" w:rsidR="00AF66A4" w:rsidRPr="00AF66A4" w:rsidRDefault="00AF66A4" w:rsidP="00AF66A4">
      <w:pPr>
        <w:rPr>
          <w:sz w:val="22"/>
          <w:szCs w:val="22"/>
        </w:rPr>
      </w:pPr>
      <w:r w:rsidRPr="00AF66A4">
        <w:rPr>
          <w:sz w:val="22"/>
          <w:szCs w:val="22"/>
        </w:rPr>
        <w:t xml:space="preserve">11.4 </w:t>
      </w:r>
      <w:r w:rsidR="00BB379F">
        <w:rPr>
          <w:sz w:val="22"/>
          <w:szCs w:val="22"/>
        </w:rPr>
        <w:t>Ladeeinheiten</w:t>
      </w:r>
      <w:r w:rsidRPr="00AF66A4">
        <w:rPr>
          <w:sz w:val="22"/>
          <w:szCs w:val="22"/>
        </w:rPr>
        <w:t xml:space="preserve">, die uns der Kunde übergibt, müssen betriebssicher und für das Gut geeignet sein. Der Kunde haftet für Schäden, die durch ungeeignete, schadhafte oder nicht betriebssichere </w:t>
      </w:r>
      <w:r w:rsidR="00EC6839" w:rsidRPr="00AF66A4">
        <w:rPr>
          <w:sz w:val="22"/>
          <w:szCs w:val="22"/>
        </w:rPr>
        <w:t xml:space="preserve">Ladeeinheiten </w:t>
      </w:r>
      <w:r w:rsidRPr="00AF66A4">
        <w:rPr>
          <w:sz w:val="22"/>
          <w:szCs w:val="22"/>
        </w:rPr>
        <w:t xml:space="preserve">verursacht werden. </w:t>
      </w:r>
    </w:p>
    <w:p w14:paraId="4A23632D" w14:textId="77777777" w:rsidR="00AF66A4" w:rsidRPr="00AF66A4" w:rsidRDefault="00AF66A4" w:rsidP="00AF66A4">
      <w:pPr>
        <w:rPr>
          <w:sz w:val="22"/>
          <w:szCs w:val="22"/>
        </w:rPr>
      </w:pPr>
    </w:p>
    <w:p w14:paraId="4AA0885E" w14:textId="742479DD" w:rsidR="00AF66A4" w:rsidRPr="00AF66A4" w:rsidRDefault="00AF66A4" w:rsidP="00AF66A4">
      <w:pPr>
        <w:rPr>
          <w:sz w:val="22"/>
          <w:szCs w:val="22"/>
        </w:rPr>
      </w:pPr>
      <w:r w:rsidRPr="00AF66A4">
        <w:rPr>
          <w:sz w:val="22"/>
          <w:szCs w:val="22"/>
        </w:rPr>
        <w:t xml:space="preserve">11.5 </w:t>
      </w:r>
      <w:r w:rsidR="00EC6839" w:rsidRPr="00AF66A4">
        <w:rPr>
          <w:sz w:val="22"/>
          <w:szCs w:val="22"/>
        </w:rPr>
        <w:t xml:space="preserve">Ladeeinheiten </w:t>
      </w:r>
      <w:r w:rsidRPr="00AF66A4">
        <w:rPr>
          <w:sz w:val="22"/>
          <w:szCs w:val="22"/>
        </w:rPr>
        <w:t xml:space="preserve">werden von uns im Freien abgestellt. </w:t>
      </w:r>
    </w:p>
    <w:p w14:paraId="0963C584" w14:textId="74CB05BF" w:rsidR="00AF66A4" w:rsidRPr="00AF66A4" w:rsidRDefault="00AF66A4" w:rsidP="00AF66A4">
      <w:pPr>
        <w:rPr>
          <w:sz w:val="22"/>
          <w:szCs w:val="22"/>
        </w:rPr>
      </w:pPr>
    </w:p>
    <w:p w14:paraId="539D0516" w14:textId="77777777" w:rsidR="00AF66A4" w:rsidRPr="00AF66A4" w:rsidRDefault="00AF66A4" w:rsidP="00AF66A4">
      <w:pPr>
        <w:rPr>
          <w:sz w:val="22"/>
          <w:szCs w:val="22"/>
        </w:rPr>
      </w:pPr>
    </w:p>
    <w:p w14:paraId="49D8F64E" w14:textId="77777777" w:rsidR="00AF66A4" w:rsidRPr="0062103D" w:rsidRDefault="00AF66A4" w:rsidP="00AF66A4">
      <w:pPr>
        <w:rPr>
          <w:b/>
          <w:bCs/>
          <w:sz w:val="22"/>
          <w:szCs w:val="22"/>
        </w:rPr>
      </w:pPr>
      <w:r w:rsidRPr="0062103D">
        <w:rPr>
          <w:b/>
          <w:bCs/>
          <w:sz w:val="22"/>
          <w:szCs w:val="22"/>
        </w:rPr>
        <w:t xml:space="preserve">12 Haftung </w:t>
      </w:r>
    </w:p>
    <w:p w14:paraId="1EB94458" w14:textId="77777777" w:rsidR="00AF66A4" w:rsidRPr="00AF66A4" w:rsidRDefault="00AF66A4" w:rsidP="00AF66A4">
      <w:pPr>
        <w:rPr>
          <w:sz w:val="22"/>
          <w:szCs w:val="22"/>
        </w:rPr>
      </w:pPr>
    </w:p>
    <w:p w14:paraId="190E8F23" w14:textId="47FC2F11" w:rsidR="00AF66A4" w:rsidRPr="00AF66A4" w:rsidRDefault="00AF66A4" w:rsidP="00AF66A4">
      <w:pPr>
        <w:rPr>
          <w:sz w:val="22"/>
          <w:szCs w:val="22"/>
        </w:rPr>
      </w:pPr>
      <w:r w:rsidRPr="00AF66A4">
        <w:rPr>
          <w:sz w:val="22"/>
          <w:szCs w:val="22"/>
        </w:rPr>
        <w:t xml:space="preserve">12.1 Unsere Haftung für Verlust oder Beschädigung ist auf einen Betrag von 8,33 Rechnungseinheiten für jedes Kilogramm des Rohgewichts der Sendung beschränkt. </w:t>
      </w:r>
      <w:r w:rsidRPr="00920203">
        <w:rPr>
          <w:b/>
          <w:bCs/>
          <w:sz w:val="22"/>
          <w:szCs w:val="22"/>
        </w:rPr>
        <w:t xml:space="preserve">In jedem Fall ist unsere Haftung auf einen Betrag </w:t>
      </w:r>
      <w:proofErr w:type="gramStart"/>
      <w:r w:rsidRPr="00920203">
        <w:rPr>
          <w:b/>
          <w:bCs/>
          <w:sz w:val="22"/>
          <w:szCs w:val="22"/>
        </w:rPr>
        <w:t>von einer Million</w:t>
      </w:r>
      <w:proofErr w:type="gramEnd"/>
      <w:r w:rsidRPr="00920203">
        <w:rPr>
          <w:b/>
          <w:bCs/>
          <w:sz w:val="22"/>
          <w:szCs w:val="22"/>
        </w:rPr>
        <w:t xml:space="preserve"> Euro oder zwei Rechnungseinheiten für jedes Kilogramm pro Schadensfall beschränkt, je nachdem, welcher Betrag höher ist. </w:t>
      </w:r>
      <w:r w:rsidRPr="00AF66A4">
        <w:rPr>
          <w:sz w:val="22"/>
          <w:szCs w:val="22"/>
        </w:rPr>
        <w:t xml:space="preserve">Bei teilweisem Verlust oder teilweiser Beschädigung gilt § 431 Abs. 2 HGB entsprechend. Der Wert der Rechnungseinheit bestimmt sich nach § 431 Abs. 4 HGB. </w:t>
      </w:r>
    </w:p>
    <w:p w14:paraId="1AAA4A6E" w14:textId="77777777" w:rsidR="00AF66A4" w:rsidRPr="00AF66A4" w:rsidRDefault="00AF66A4" w:rsidP="00AF66A4">
      <w:pPr>
        <w:rPr>
          <w:sz w:val="22"/>
          <w:szCs w:val="22"/>
        </w:rPr>
      </w:pPr>
    </w:p>
    <w:p w14:paraId="73C900FA" w14:textId="04233C0A" w:rsidR="00AF66A4" w:rsidRPr="00AF66A4" w:rsidRDefault="00AF66A4" w:rsidP="00AF66A4">
      <w:pPr>
        <w:rPr>
          <w:sz w:val="22"/>
          <w:szCs w:val="22"/>
        </w:rPr>
      </w:pPr>
      <w:r w:rsidRPr="00AF66A4">
        <w:rPr>
          <w:sz w:val="22"/>
          <w:szCs w:val="22"/>
        </w:rPr>
        <w:t xml:space="preserve">12.2 Die Haftung für andere als Güterschäden mit Ausnahme von Personenschäden und Sachschäden an </w:t>
      </w:r>
      <w:proofErr w:type="spellStart"/>
      <w:r w:rsidRPr="00AF66A4">
        <w:rPr>
          <w:sz w:val="22"/>
          <w:szCs w:val="22"/>
        </w:rPr>
        <w:t>Drittgut</w:t>
      </w:r>
      <w:proofErr w:type="spellEnd"/>
      <w:r w:rsidRPr="00AF66A4">
        <w:rPr>
          <w:sz w:val="22"/>
          <w:szCs w:val="22"/>
        </w:rPr>
        <w:t xml:space="preserve"> ist der Höhe nach begrenzt auf das Dreifache des Betrages, der bei Verlust des Gutes zu zahlen wäre, höchstens auf einen Betrag von € 100.000 je Schadensfall. Die §§ 431 Abs. 3, 433 HGB bleiben unberührt. </w:t>
      </w:r>
    </w:p>
    <w:p w14:paraId="01377F1E" w14:textId="77777777" w:rsidR="00AF66A4" w:rsidRPr="00AF66A4" w:rsidRDefault="00AF66A4" w:rsidP="00AF66A4">
      <w:pPr>
        <w:rPr>
          <w:sz w:val="22"/>
          <w:szCs w:val="22"/>
        </w:rPr>
      </w:pPr>
    </w:p>
    <w:p w14:paraId="65A989F8" w14:textId="56C2F90A" w:rsidR="00AF66A4" w:rsidRPr="00AF66A4" w:rsidRDefault="00AF66A4" w:rsidP="00AF66A4">
      <w:pPr>
        <w:rPr>
          <w:sz w:val="22"/>
          <w:szCs w:val="22"/>
        </w:rPr>
      </w:pPr>
      <w:r w:rsidRPr="00AF66A4">
        <w:rPr>
          <w:sz w:val="22"/>
          <w:szCs w:val="22"/>
        </w:rPr>
        <w:t xml:space="preserve">12.3 Sofern Schadensersatzansprüche im Übrigen nicht durch Vorsatz oder grobfahrlässiges </w:t>
      </w:r>
    </w:p>
    <w:p w14:paraId="70CE4AF8" w14:textId="65441F7C" w:rsidR="00AF66A4" w:rsidRPr="00AF66A4" w:rsidRDefault="00AF66A4" w:rsidP="00AF66A4">
      <w:pPr>
        <w:rPr>
          <w:sz w:val="22"/>
          <w:szCs w:val="22"/>
        </w:rPr>
      </w:pPr>
      <w:r w:rsidRPr="00AF66A4">
        <w:rPr>
          <w:sz w:val="22"/>
          <w:szCs w:val="22"/>
        </w:rPr>
        <w:t xml:space="preserve">Verhalten begründet werden oder wir nicht aufgrund zwingender Rechtsvorschriften haften, sind über die in den ALB geregelten Ansprüche hinausgehende Ersatzansprüche jeder Art gegen uns, unsere Mitarbeiter und Erfüllungsgehilfen ausgeschlossen. Dies gilt nicht bei der </w:t>
      </w:r>
      <w:r w:rsidRPr="00AF66A4">
        <w:rPr>
          <w:sz w:val="22"/>
          <w:szCs w:val="22"/>
        </w:rPr>
        <w:lastRenderedPageBreak/>
        <w:t xml:space="preserve">Verletzung vertragswesentlicher Pflichten. Ersatzansprüche sind in diesen Fällen beschränkt auf den vorhersehbaren, typischen Schaden. </w:t>
      </w:r>
    </w:p>
    <w:p w14:paraId="5D42178E" w14:textId="77777777" w:rsidR="00AF66A4" w:rsidRPr="00AF66A4" w:rsidRDefault="00AF66A4" w:rsidP="00AF66A4">
      <w:pPr>
        <w:rPr>
          <w:sz w:val="22"/>
          <w:szCs w:val="22"/>
        </w:rPr>
      </w:pPr>
    </w:p>
    <w:p w14:paraId="4B8E90F5" w14:textId="77777777" w:rsidR="00AF66A4" w:rsidRPr="00AF66A4" w:rsidRDefault="00AF66A4" w:rsidP="00AF66A4">
      <w:pPr>
        <w:rPr>
          <w:sz w:val="22"/>
          <w:szCs w:val="22"/>
        </w:rPr>
      </w:pPr>
      <w:r w:rsidRPr="00AF66A4">
        <w:rPr>
          <w:sz w:val="22"/>
          <w:szCs w:val="22"/>
        </w:rPr>
        <w:t xml:space="preserve">12.4 Ziff. 12.3 gilt auch für Beförderung/Versand von Briefen. </w:t>
      </w:r>
    </w:p>
    <w:p w14:paraId="1120A5B9" w14:textId="77777777" w:rsidR="00AF66A4" w:rsidRPr="00AF66A4" w:rsidRDefault="00AF66A4" w:rsidP="00AF66A4">
      <w:pPr>
        <w:rPr>
          <w:sz w:val="22"/>
          <w:szCs w:val="22"/>
        </w:rPr>
      </w:pPr>
    </w:p>
    <w:p w14:paraId="2C82700B" w14:textId="77777777" w:rsidR="00AF66A4" w:rsidRPr="00AF66A4" w:rsidRDefault="00AF66A4" w:rsidP="00AF66A4">
      <w:pPr>
        <w:rPr>
          <w:sz w:val="22"/>
          <w:szCs w:val="22"/>
        </w:rPr>
      </w:pPr>
      <w:r w:rsidRPr="00AF66A4">
        <w:rPr>
          <w:sz w:val="22"/>
          <w:szCs w:val="22"/>
        </w:rPr>
        <w:t xml:space="preserve">12.5 Der Kunde soll uns Gelegenheit zur Besichtigung des Schadens geben. </w:t>
      </w:r>
    </w:p>
    <w:p w14:paraId="614EA57D" w14:textId="0178B2CA" w:rsidR="00AF66A4" w:rsidRPr="00AF66A4" w:rsidRDefault="00AF66A4" w:rsidP="00AF66A4">
      <w:pPr>
        <w:rPr>
          <w:sz w:val="22"/>
          <w:szCs w:val="22"/>
        </w:rPr>
      </w:pPr>
    </w:p>
    <w:p w14:paraId="212F89B3" w14:textId="77777777" w:rsidR="00AF66A4" w:rsidRPr="00AF66A4" w:rsidRDefault="00AF66A4" w:rsidP="00AF66A4">
      <w:pPr>
        <w:rPr>
          <w:sz w:val="22"/>
          <w:szCs w:val="22"/>
        </w:rPr>
      </w:pPr>
    </w:p>
    <w:p w14:paraId="37C250F9" w14:textId="77777777" w:rsidR="00AF66A4" w:rsidRPr="0062103D" w:rsidRDefault="00AF66A4" w:rsidP="00AF66A4">
      <w:pPr>
        <w:rPr>
          <w:b/>
          <w:bCs/>
          <w:sz w:val="22"/>
          <w:szCs w:val="22"/>
        </w:rPr>
      </w:pPr>
      <w:r w:rsidRPr="0062103D">
        <w:rPr>
          <w:b/>
          <w:bCs/>
          <w:sz w:val="22"/>
          <w:szCs w:val="22"/>
        </w:rPr>
        <w:t xml:space="preserve">13 Gerichtsstand, anwendbares Recht </w:t>
      </w:r>
    </w:p>
    <w:p w14:paraId="700B5BEB" w14:textId="77777777" w:rsidR="00AF66A4" w:rsidRPr="00AF66A4" w:rsidRDefault="00AF66A4" w:rsidP="00AF66A4">
      <w:pPr>
        <w:rPr>
          <w:sz w:val="22"/>
          <w:szCs w:val="22"/>
        </w:rPr>
      </w:pPr>
    </w:p>
    <w:p w14:paraId="1A150332" w14:textId="579E74FB" w:rsidR="00AF66A4" w:rsidRPr="00AF66A4" w:rsidRDefault="00AF66A4" w:rsidP="00AF66A4">
      <w:pPr>
        <w:rPr>
          <w:sz w:val="22"/>
          <w:szCs w:val="22"/>
        </w:rPr>
      </w:pPr>
      <w:r w:rsidRPr="00AF66A4">
        <w:rPr>
          <w:sz w:val="22"/>
          <w:szCs w:val="22"/>
        </w:rPr>
        <w:t xml:space="preserve">13.1 Für </w:t>
      </w:r>
      <w:r w:rsidR="00EC6839">
        <w:rPr>
          <w:sz w:val="22"/>
          <w:szCs w:val="22"/>
        </w:rPr>
        <w:t>alle</w:t>
      </w:r>
      <w:r w:rsidR="0062103D">
        <w:rPr>
          <w:sz w:val="22"/>
          <w:szCs w:val="22"/>
        </w:rPr>
        <w:t xml:space="preserve"> </w:t>
      </w:r>
      <w:r w:rsidRPr="00AF66A4">
        <w:rPr>
          <w:sz w:val="22"/>
          <w:szCs w:val="22"/>
        </w:rPr>
        <w:t xml:space="preserve">aus dem Vertragsverhältnis sich ergebenden Streitigkeiten (einschließlich Widerklagen, Scheck- und Wechselprozessen) ist alleiniger Gerichtsstand </w:t>
      </w:r>
      <w:r w:rsidR="00F35E74">
        <w:rPr>
          <w:sz w:val="22"/>
          <w:szCs w:val="22"/>
        </w:rPr>
        <w:t>Niebüll</w:t>
      </w:r>
      <w:r w:rsidRPr="00AF66A4">
        <w:rPr>
          <w:sz w:val="22"/>
          <w:szCs w:val="22"/>
        </w:rPr>
        <w:t xml:space="preserve">, sofern keine zwingenden gesetzlichen Vorschriften entgegenstehen. </w:t>
      </w:r>
    </w:p>
    <w:p w14:paraId="1A166993" w14:textId="77777777" w:rsidR="00AF66A4" w:rsidRPr="00AF66A4" w:rsidRDefault="00AF66A4" w:rsidP="00AF66A4">
      <w:pPr>
        <w:rPr>
          <w:sz w:val="22"/>
          <w:szCs w:val="22"/>
        </w:rPr>
      </w:pPr>
    </w:p>
    <w:p w14:paraId="7EB8F30F" w14:textId="104919EA" w:rsidR="00AF66A4" w:rsidRPr="00AF66A4" w:rsidRDefault="00AF66A4" w:rsidP="00AF66A4">
      <w:pPr>
        <w:rPr>
          <w:sz w:val="22"/>
          <w:szCs w:val="22"/>
        </w:rPr>
      </w:pPr>
      <w:r w:rsidRPr="00AF66A4">
        <w:rPr>
          <w:sz w:val="22"/>
          <w:szCs w:val="22"/>
        </w:rPr>
        <w:t xml:space="preserve">13.2 Es gilt das für die Rechtsbeziehungen inländischer Parteien maßgebende Recht der Bundesrepublik Deutschland. </w:t>
      </w:r>
    </w:p>
    <w:p w14:paraId="6C948CEB" w14:textId="5F73D31D" w:rsidR="00D84100" w:rsidRDefault="00D84100" w:rsidP="00814903">
      <w:pPr>
        <w:rPr>
          <w:sz w:val="22"/>
          <w:szCs w:val="22"/>
        </w:rPr>
      </w:pPr>
    </w:p>
    <w:p w14:paraId="7976E6B5" w14:textId="702D286A" w:rsidR="0062103D" w:rsidRDefault="0062103D" w:rsidP="00814903">
      <w:pPr>
        <w:rPr>
          <w:sz w:val="22"/>
          <w:szCs w:val="22"/>
        </w:rPr>
      </w:pPr>
    </w:p>
    <w:p w14:paraId="0F745C2D" w14:textId="77777777" w:rsidR="0062103D" w:rsidRDefault="0062103D" w:rsidP="00814903">
      <w:pPr>
        <w:rPr>
          <w:sz w:val="22"/>
          <w:szCs w:val="22"/>
        </w:rPr>
      </w:pPr>
    </w:p>
    <w:p w14:paraId="2E36B9CA" w14:textId="2E865AF2" w:rsidR="0062103D" w:rsidRPr="00DA7E9A" w:rsidRDefault="0062103D" w:rsidP="00814903">
      <w:pPr>
        <w:rPr>
          <w:sz w:val="22"/>
          <w:szCs w:val="22"/>
        </w:rPr>
      </w:pPr>
      <w:r>
        <w:rPr>
          <w:sz w:val="22"/>
          <w:szCs w:val="22"/>
        </w:rPr>
        <w:t>Sylt, den 01. Juni 2020</w:t>
      </w:r>
    </w:p>
    <w:sectPr w:rsidR="0062103D" w:rsidRPr="00DA7E9A" w:rsidSect="00CF5CC1">
      <w:headerReference w:type="default" r:id="rId10"/>
      <w:footerReference w:type="default" r:id="rId11"/>
      <w:headerReference w:type="first" r:id="rId12"/>
      <w:footerReference w:type="first" r:id="rId13"/>
      <w:pgSz w:w="11907" w:h="16840" w:code="9"/>
      <w:pgMar w:top="3119" w:right="1418" w:bottom="1418" w:left="1418" w:header="2699"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76F858" w14:textId="77777777" w:rsidR="0022267D" w:rsidRDefault="0022267D">
      <w:r>
        <w:separator/>
      </w:r>
    </w:p>
  </w:endnote>
  <w:endnote w:type="continuationSeparator" w:id="0">
    <w:p w14:paraId="38A8B1AC" w14:textId="77777777" w:rsidR="0022267D" w:rsidRDefault="002226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larendonNo1URWLig">
    <w:altName w:val="Arial"/>
    <w:panose1 w:val="00000000000000000000"/>
    <w:charset w:val="00"/>
    <w:family w:val="modern"/>
    <w:notTrueType/>
    <w:pitch w:val="variable"/>
    <w:sig w:usb0="00000001" w:usb1="00000001" w:usb2="00000000" w:usb3="00000000" w:csb0="0000009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69E0E" w14:textId="77777777" w:rsidR="003A35D4" w:rsidRPr="00CF5CC1" w:rsidRDefault="00CF5CC1" w:rsidP="00CF5CC1">
    <w:pPr>
      <w:pStyle w:val="Fuzeile"/>
      <w:tabs>
        <w:tab w:val="clear" w:pos="8640"/>
        <w:tab w:val="right" w:pos="9639"/>
      </w:tabs>
      <w:ind w:right="-568"/>
      <w:rPr>
        <w:rFonts w:ascii="Arial" w:hAnsi="Arial" w:cs="Arial"/>
        <w:sz w:val="18"/>
        <w:szCs w:val="18"/>
      </w:rPr>
    </w:pPr>
    <w:r>
      <w:tab/>
    </w:r>
    <w:r>
      <w:tab/>
    </w:r>
    <w:r w:rsidRPr="00CF5CC1">
      <w:rPr>
        <w:rFonts w:ascii="Arial" w:hAnsi="Arial" w:cs="Arial"/>
        <w:sz w:val="18"/>
        <w:szCs w:val="18"/>
      </w:rPr>
      <w:t xml:space="preserve">Seite </w:t>
    </w:r>
    <w:r w:rsidRPr="00CF5CC1">
      <w:rPr>
        <w:rFonts w:ascii="Arial" w:hAnsi="Arial" w:cs="Arial"/>
        <w:sz w:val="18"/>
        <w:szCs w:val="18"/>
      </w:rPr>
      <w:fldChar w:fldCharType="begin"/>
    </w:r>
    <w:r w:rsidRPr="00CF5CC1">
      <w:rPr>
        <w:rFonts w:ascii="Arial" w:hAnsi="Arial" w:cs="Arial"/>
        <w:sz w:val="18"/>
        <w:szCs w:val="18"/>
      </w:rPr>
      <w:instrText>PAGE  \* Arabic  \* MERGEFORMAT</w:instrText>
    </w:r>
    <w:r w:rsidRPr="00CF5CC1">
      <w:rPr>
        <w:rFonts w:ascii="Arial" w:hAnsi="Arial" w:cs="Arial"/>
        <w:sz w:val="18"/>
        <w:szCs w:val="18"/>
      </w:rPr>
      <w:fldChar w:fldCharType="separate"/>
    </w:r>
    <w:r w:rsidR="0071386E">
      <w:rPr>
        <w:rFonts w:ascii="Arial" w:hAnsi="Arial" w:cs="Arial"/>
        <w:noProof/>
        <w:sz w:val="18"/>
        <w:szCs w:val="18"/>
      </w:rPr>
      <w:t>2</w:t>
    </w:r>
    <w:r w:rsidRPr="00CF5CC1">
      <w:rPr>
        <w:rFonts w:ascii="Arial" w:hAnsi="Arial" w:cs="Arial"/>
        <w:sz w:val="18"/>
        <w:szCs w:val="18"/>
      </w:rPr>
      <w:fldChar w:fldCharType="end"/>
    </w:r>
    <w:r w:rsidRPr="00CF5CC1">
      <w:rPr>
        <w:rFonts w:ascii="Arial" w:hAnsi="Arial" w:cs="Arial"/>
        <w:sz w:val="18"/>
        <w:szCs w:val="18"/>
      </w:rPr>
      <w:t xml:space="preserve"> von </w:t>
    </w:r>
    <w:r w:rsidRPr="00CF5CC1">
      <w:rPr>
        <w:rFonts w:ascii="Arial" w:hAnsi="Arial" w:cs="Arial"/>
        <w:sz w:val="18"/>
        <w:szCs w:val="18"/>
      </w:rPr>
      <w:fldChar w:fldCharType="begin"/>
    </w:r>
    <w:r w:rsidRPr="00CF5CC1">
      <w:rPr>
        <w:rFonts w:ascii="Arial" w:hAnsi="Arial" w:cs="Arial"/>
        <w:sz w:val="18"/>
        <w:szCs w:val="18"/>
      </w:rPr>
      <w:instrText>NUMPAGES  \* Arabic  \* MERGEFORMAT</w:instrText>
    </w:r>
    <w:r w:rsidRPr="00CF5CC1">
      <w:rPr>
        <w:rFonts w:ascii="Arial" w:hAnsi="Arial" w:cs="Arial"/>
        <w:sz w:val="18"/>
        <w:szCs w:val="18"/>
      </w:rPr>
      <w:fldChar w:fldCharType="separate"/>
    </w:r>
    <w:r w:rsidR="0071386E">
      <w:rPr>
        <w:rFonts w:ascii="Arial" w:hAnsi="Arial" w:cs="Arial"/>
        <w:noProof/>
        <w:sz w:val="18"/>
        <w:szCs w:val="18"/>
      </w:rPr>
      <w:t>2</w:t>
    </w:r>
    <w:r w:rsidRPr="00CF5CC1">
      <w:rPr>
        <w:rFonts w:ascii="Arial" w:hAnsi="Arial" w:cs="Arial"/>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5289429"/>
      <w:docPartObj>
        <w:docPartGallery w:val="Page Numbers (Bottom of Page)"/>
        <w:docPartUnique/>
      </w:docPartObj>
    </w:sdtPr>
    <w:sdtEndPr/>
    <w:sdtContent>
      <w:p w14:paraId="73CA5E1F" w14:textId="77777777" w:rsidR="00CF5CC1" w:rsidRPr="00CF5CC1" w:rsidRDefault="00CF5CC1" w:rsidP="00CF5CC1">
        <w:pPr>
          <w:pStyle w:val="Fuzeile"/>
          <w:tabs>
            <w:tab w:val="clear" w:pos="8640"/>
            <w:tab w:val="right" w:pos="9639"/>
          </w:tabs>
          <w:ind w:right="-568"/>
          <w:jc w:val="right"/>
          <w:rPr>
            <w:rFonts w:ascii="Arial" w:hAnsi="Arial" w:cs="Arial"/>
            <w:sz w:val="18"/>
            <w:szCs w:val="18"/>
          </w:rPr>
        </w:pPr>
        <w:r w:rsidRPr="00CF5CC1">
          <w:rPr>
            <w:rFonts w:ascii="Arial" w:hAnsi="Arial" w:cs="Arial"/>
            <w:sz w:val="18"/>
            <w:szCs w:val="18"/>
          </w:rPr>
          <w:t xml:space="preserve"> Seite </w:t>
        </w:r>
        <w:r w:rsidR="003A35D4" w:rsidRPr="00CF5CC1">
          <w:rPr>
            <w:rFonts w:ascii="Arial" w:hAnsi="Arial" w:cs="Arial"/>
            <w:sz w:val="18"/>
            <w:szCs w:val="18"/>
          </w:rPr>
          <w:fldChar w:fldCharType="begin"/>
        </w:r>
        <w:r w:rsidR="003A35D4" w:rsidRPr="00CF5CC1">
          <w:rPr>
            <w:rFonts w:ascii="Arial" w:hAnsi="Arial" w:cs="Arial"/>
            <w:sz w:val="18"/>
            <w:szCs w:val="18"/>
          </w:rPr>
          <w:instrText>PAGE   \* MERGEFORMAT</w:instrText>
        </w:r>
        <w:r w:rsidR="003A35D4" w:rsidRPr="00CF5CC1">
          <w:rPr>
            <w:rFonts w:ascii="Arial" w:hAnsi="Arial" w:cs="Arial"/>
            <w:sz w:val="18"/>
            <w:szCs w:val="18"/>
          </w:rPr>
          <w:fldChar w:fldCharType="separate"/>
        </w:r>
        <w:r w:rsidR="0071386E">
          <w:rPr>
            <w:rFonts w:ascii="Arial" w:hAnsi="Arial" w:cs="Arial"/>
            <w:noProof/>
            <w:sz w:val="18"/>
            <w:szCs w:val="18"/>
          </w:rPr>
          <w:t>1</w:t>
        </w:r>
        <w:r w:rsidR="003A35D4" w:rsidRPr="00CF5CC1">
          <w:rPr>
            <w:rFonts w:ascii="Arial" w:hAnsi="Arial" w:cs="Arial"/>
            <w:sz w:val="18"/>
            <w:szCs w:val="18"/>
          </w:rPr>
          <w:fldChar w:fldCharType="end"/>
        </w:r>
        <w:r w:rsidR="003A35D4" w:rsidRPr="00CF5CC1">
          <w:rPr>
            <w:rFonts w:ascii="Arial" w:hAnsi="Arial" w:cs="Arial"/>
            <w:sz w:val="18"/>
            <w:szCs w:val="18"/>
          </w:rPr>
          <w:t xml:space="preserve"> von </w:t>
        </w:r>
        <w:r w:rsidR="003A35D4" w:rsidRPr="00CF5CC1">
          <w:rPr>
            <w:rFonts w:ascii="Arial" w:hAnsi="Arial" w:cs="Arial"/>
            <w:sz w:val="18"/>
            <w:szCs w:val="18"/>
          </w:rPr>
          <w:fldChar w:fldCharType="begin"/>
        </w:r>
        <w:r w:rsidR="003A35D4" w:rsidRPr="00CF5CC1">
          <w:rPr>
            <w:rFonts w:ascii="Arial" w:hAnsi="Arial" w:cs="Arial"/>
            <w:sz w:val="18"/>
            <w:szCs w:val="18"/>
          </w:rPr>
          <w:instrText>NUMPAGES  \* Arabic  \* MERGEFORMAT</w:instrText>
        </w:r>
        <w:r w:rsidR="003A35D4" w:rsidRPr="00CF5CC1">
          <w:rPr>
            <w:rFonts w:ascii="Arial" w:hAnsi="Arial" w:cs="Arial"/>
            <w:sz w:val="18"/>
            <w:szCs w:val="18"/>
          </w:rPr>
          <w:fldChar w:fldCharType="separate"/>
        </w:r>
        <w:r w:rsidR="0071386E">
          <w:rPr>
            <w:rFonts w:ascii="Arial" w:hAnsi="Arial" w:cs="Arial"/>
            <w:noProof/>
            <w:sz w:val="18"/>
            <w:szCs w:val="18"/>
          </w:rPr>
          <w:t>2</w:t>
        </w:r>
        <w:r w:rsidR="003A35D4" w:rsidRPr="00CF5CC1">
          <w:rPr>
            <w:rFonts w:ascii="Arial" w:hAnsi="Arial" w:cs="Arial"/>
            <w:sz w:val="18"/>
            <w:szCs w:val="18"/>
          </w:rPr>
          <w:fldChar w:fldCharType="end"/>
        </w:r>
      </w:p>
      <w:p w14:paraId="3589B570" w14:textId="77777777" w:rsidR="003A35D4" w:rsidRDefault="00E94F83" w:rsidP="003A35D4">
        <w:pPr>
          <w:pStyle w:val="Fuzeile"/>
          <w:tabs>
            <w:tab w:val="clear" w:pos="8640"/>
            <w:tab w:val="right" w:pos="9072"/>
          </w:tabs>
          <w:jc w:val="right"/>
        </w:pPr>
      </w:p>
    </w:sdtContent>
  </w:sdt>
  <w:p w14:paraId="7F024BFF" w14:textId="77777777" w:rsidR="0071386E" w:rsidRPr="008A4DCD" w:rsidRDefault="0071386E" w:rsidP="0071386E">
    <w:pPr>
      <w:spacing w:before="20" w:line="240" w:lineRule="auto"/>
      <w:ind w:right="-794"/>
      <w:jc w:val="center"/>
      <w:rPr>
        <w:rFonts w:cs="Arial"/>
        <w:sz w:val="17"/>
        <w:szCs w:val="17"/>
        <w:lang w:eastAsia="de-DE"/>
      </w:rPr>
    </w:pPr>
    <w:r w:rsidRPr="008A4DCD">
      <w:rPr>
        <w:rFonts w:cs="Arial"/>
        <w:sz w:val="17"/>
        <w:szCs w:val="17"/>
        <w:lang w:eastAsia="de-DE"/>
      </w:rPr>
      <w:t>Sitz: Industrieweg 16, 25980 Sylt, Geschäftsführer: Dr. Markus Hunkel</w:t>
    </w:r>
    <w:r w:rsidR="00F46872">
      <w:rPr>
        <w:rFonts w:cs="Arial"/>
        <w:sz w:val="17"/>
        <w:szCs w:val="17"/>
        <w:lang w:eastAsia="de-DE"/>
      </w:rPr>
      <w:t>, Torge Nielsen</w:t>
    </w:r>
  </w:p>
  <w:p w14:paraId="162A6C53" w14:textId="77777777" w:rsidR="0071386E" w:rsidRPr="008A4DCD" w:rsidRDefault="0071386E" w:rsidP="0071386E">
    <w:pPr>
      <w:spacing w:before="20" w:line="240" w:lineRule="auto"/>
      <w:ind w:right="-794"/>
      <w:jc w:val="center"/>
      <w:rPr>
        <w:rFonts w:cs="Arial"/>
        <w:sz w:val="17"/>
        <w:szCs w:val="17"/>
        <w:lang w:eastAsia="de-DE"/>
      </w:rPr>
    </w:pPr>
    <w:r w:rsidRPr="008A4DCD">
      <w:rPr>
        <w:rFonts w:cs="Arial"/>
        <w:sz w:val="17"/>
        <w:szCs w:val="17"/>
        <w:lang w:eastAsia="de-DE"/>
      </w:rPr>
      <w:t xml:space="preserve">Register: Amtsgericht Flensburg HRB 12973, </w:t>
    </w:r>
    <w:proofErr w:type="spellStart"/>
    <w:r w:rsidRPr="008A4DCD">
      <w:rPr>
        <w:rFonts w:cs="Arial"/>
        <w:sz w:val="17"/>
        <w:szCs w:val="17"/>
        <w:lang w:eastAsia="de-DE"/>
      </w:rPr>
      <w:t>USt-IdNr</w:t>
    </w:r>
    <w:proofErr w:type="spellEnd"/>
    <w:r w:rsidRPr="008A4DCD">
      <w:rPr>
        <w:rFonts w:cs="Arial"/>
        <w:sz w:val="17"/>
        <w:szCs w:val="17"/>
        <w:lang w:eastAsia="de-DE"/>
      </w:rPr>
      <w:t>.: DE264338528, Steuernummer:</w:t>
    </w:r>
    <w:r w:rsidRPr="008A4DCD">
      <w:rPr>
        <w:rFonts w:cs="Arial"/>
        <w:sz w:val="17"/>
        <w:szCs w:val="17"/>
      </w:rPr>
      <w:t xml:space="preserve"> 15/291/04805</w:t>
    </w:r>
    <w:r w:rsidRPr="008A4DCD">
      <w:rPr>
        <w:rFonts w:cs="Arial"/>
        <w:sz w:val="17"/>
        <w:szCs w:val="17"/>
        <w:lang w:eastAsia="de-DE"/>
      </w:rPr>
      <w:t xml:space="preserve">, </w:t>
    </w:r>
    <w:r w:rsidRPr="008A4DCD">
      <w:rPr>
        <w:rFonts w:cs="Arial"/>
        <w:sz w:val="17"/>
        <w:szCs w:val="17"/>
      </w:rPr>
      <w:br/>
    </w:r>
    <w:r w:rsidRPr="008A4DCD">
      <w:rPr>
        <w:rFonts w:cs="Arial"/>
        <w:sz w:val="17"/>
        <w:szCs w:val="17"/>
        <w:lang w:eastAsia="de-DE"/>
      </w:rPr>
      <w:t xml:space="preserve">Bank: Deutsche Bank, IBAN: </w:t>
    </w:r>
    <w:r w:rsidRPr="008A4DCD">
      <w:rPr>
        <w:rFonts w:cs="Arial"/>
        <w:sz w:val="17"/>
        <w:szCs w:val="17"/>
      </w:rPr>
      <w:t>DE66 3707 0060 0151 7101 00</w:t>
    </w:r>
    <w:r w:rsidRPr="008A4DCD">
      <w:rPr>
        <w:rFonts w:cs="Arial"/>
        <w:sz w:val="17"/>
        <w:szCs w:val="17"/>
        <w:lang w:eastAsia="de-DE"/>
      </w:rPr>
      <w:t xml:space="preserve">, BIC: </w:t>
    </w:r>
    <w:r w:rsidRPr="008A4DCD">
      <w:rPr>
        <w:rFonts w:cs="Arial"/>
        <w:sz w:val="17"/>
        <w:szCs w:val="17"/>
      </w:rPr>
      <w:t>DEUTDEDKXXX</w:t>
    </w:r>
    <w:r w:rsidRPr="008A4DCD">
      <w:rPr>
        <w:rFonts w:cs="Arial"/>
        <w:sz w:val="17"/>
        <w:szCs w:val="17"/>
        <w:lang w:eastAsia="de-DE"/>
      </w:rPr>
      <w:t>, Informationen: www.autozug-sylt.de</w:t>
    </w:r>
  </w:p>
  <w:p w14:paraId="748A7B33" w14:textId="77777777" w:rsidR="003A35D4" w:rsidRPr="00B83F4E" w:rsidRDefault="003A35D4" w:rsidP="0071386E">
    <w:pPr>
      <w:spacing w:before="20" w:line="240" w:lineRule="auto"/>
      <w:ind w:left="-284" w:right="-794"/>
      <w:jc w:val="center"/>
      <w:rPr>
        <w:sz w:val="18"/>
        <w:szCs w:val="14"/>
        <w:lang w:eastAsia="de-D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A4FC9D" w14:textId="77777777" w:rsidR="0022267D" w:rsidRDefault="0022267D">
      <w:r>
        <w:separator/>
      </w:r>
    </w:p>
  </w:footnote>
  <w:footnote w:type="continuationSeparator" w:id="0">
    <w:p w14:paraId="13EA7729" w14:textId="77777777" w:rsidR="0022267D" w:rsidRDefault="002226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A8ED2" w14:textId="77777777" w:rsidR="00D84100" w:rsidRDefault="004A15A1">
    <w:pPr>
      <w:pStyle w:val="Kopfzeile"/>
    </w:pPr>
    <w:r>
      <w:rPr>
        <w:noProof/>
        <w:color w:val="auto"/>
        <w:lang w:eastAsia="de-DE"/>
      </w:rPr>
      <w:drawing>
        <wp:anchor distT="0" distB="0" distL="114300" distR="114300" simplePos="0" relativeHeight="251663872" behindDoc="1" locked="0" layoutInCell="1" allowOverlap="1" wp14:anchorId="5302EC2E" wp14:editId="322B7396">
          <wp:simplePos x="0" y="0"/>
          <wp:positionH relativeFrom="column">
            <wp:posOffset>-217805</wp:posOffset>
          </wp:positionH>
          <wp:positionV relativeFrom="paragraph">
            <wp:posOffset>-1412240</wp:posOffset>
          </wp:positionV>
          <wp:extent cx="2507615" cy="1148080"/>
          <wp:effectExtent l="0" t="0" r="6985" b="0"/>
          <wp:wrapTight wrapText="bothSides">
            <wp:wrapPolygon edited="0">
              <wp:start x="0" y="0"/>
              <wp:lineTo x="0" y="21146"/>
              <wp:lineTo x="21496" y="21146"/>
              <wp:lineTo x="21496"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sicht_Logo_Autozug Sylt_final.jpg"/>
                  <pic:cNvPicPr/>
                </pic:nvPicPr>
                <pic:blipFill>
                  <a:blip r:embed="rId1">
                    <a:extLst>
                      <a:ext uri="{28A0092B-C50C-407E-A947-70E740481C1C}">
                        <a14:useLocalDpi xmlns:a14="http://schemas.microsoft.com/office/drawing/2010/main" val="0"/>
                      </a:ext>
                    </a:extLst>
                  </a:blip>
                  <a:stretch>
                    <a:fillRect/>
                  </a:stretch>
                </pic:blipFill>
                <pic:spPr>
                  <a:xfrm>
                    <a:off x="0" y="0"/>
                    <a:ext cx="2507615" cy="114808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F9F8F" w14:textId="74182B7C" w:rsidR="00543779" w:rsidRDefault="001303A4" w:rsidP="003F198A">
    <w:pPr>
      <w:pStyle w:val="Kopfzeile"/>
      <w:rPr>
        <w:rFonts w:ascii="Arial" w:hAnsi="Arial"/>
        <w:sz w:val="14"/>
        <w:szCs w:val="12"/>
      </w:rPr>
    </w:pPr>
    <w:r>
      <w:rPr>
        <w:noProof/>
        <w:color w:val="auto"/>
        <w:lang w:eastAsia="de-DE"/>
      </w:rPr>
      <w:drawing>
        <wp:anchor distT="0" distB="0" distL="114300" distR="114300" simplePos="0" relativeHeight="251661824" behindDoc="1" locked="0" layoutInCell="1" allowOverlap="1" wp14:anchorId="72B3A1ED" wp14:editId="5E491ED1">
          <wp:simplePos x="0" y="0"/>
          <wp:positionH relativeFrom="column">
            <wp:posOffset>-309245</wp:posOffset>
          </wp:positionH>
          <wp:positionV relativeFrom="paragraph">
            <wp:posOffset>-1518920</wp:posOffset>
          </wp:positionV>
          <wp:extent cx="2507615" cy="1148080"/>
          <wp:effectExtent l="0" t="0" r="6985" b="0"/>
          <wp:wrapTight wrapText="bothSides">
            <wp:wrapPolygon edited="0">
              <wp:start x="0" y="0"/>
              <wp:lineTo x="0" y="21146"/>
              <wp:lineTo x="21496" y="21146"/>
              <wp:lineTo x="21496"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sicht_Logo_Autozug Sylt_final.jpg"/>
                  <pic:cNvPicPr/>
                </pic:nvPicPr>
                <pic:blipFill>
                  <a:blip r:embed="rId1">
                    <a:extLst>
                      <a:ext uri="{28A0092B-C50C-407E-A947-70E740481C1C}">
                        <a14:useLocalDpi xmlns:a14="http://schemas.microsoft.com/office/drawing/2010/main" val="0"/>
                      </a:ext>
                    </a:extLst>
                  </a:blip>
                  <a:stretch>
                    <a:fillRect/>
                  </a:stretch>
                </pic:blipFill>
                <pic:spPr>
                  <a:xfrm>
                    <a:off x="0" y="0"/>
                    <a:ext cx="2507615" cy="114808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120B5"/>
    <w:multiLevelType w:val="hybridMultilevel"/>
    <w:tmpl w:val="D820DD08"/>
    <w:lvl w:ilvl="0" w:tplc="0407000F">
      <w:start w:val="1"/>
      <w:numFmt w:val="decimal"/>
      <w:lvlText w:val="%1."/>
      <w:lvlJc w:val="left"/>
      <w:pPr>
        <w:ind w:left="720" w:hanging="360"/>
      </w:pPr>
      <w:rPr>
        <w:rFont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71B6BB6"/>
    <w:multiLevelType w:val="hybridMultilevel"/>
    <w:tmpl w:val="373A2826"/>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2" w15:restartNumberingAfterBreak="0">
    <w:nsid w:val="770A0CAF"/>
    <w:multiLevelType w:val="hybridMultilevel"/>
    <w:tmpl w:val="928EC07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66A4"/>
    <w:rsid w:val="00032332"/>
    <w:rsid w:val="00033190"/>
    <w:rsid w:val="00034016"/>
    <w:rsid w:val="000664B3"/>
    <w:rsid w:val="00070693"/>
    <w:rsid w:val="00072A91"/>
    <w:rsid w:val="00076ADD"/>
    <w:rsid w:val="000900B9"/>
    <w:rsid w:val="000A4D81"/>
    <w:rsid w:val="000A5598"/>
    <w:rsid w:val="000C6AFD"/>
    <w:rsid w:val="000D62A4"/>
    <w:rsid w:val="000E0A33"/>
    <w:rsid w:val="000F6F10"/>
    <w:rsid w:val="001303A4"/>
    <w:rsid w:val="001355A3"/>
    <w:rsid w:val="001F6262"/>
    <w:rsid w:val="001F6FE3"/>
    <w:rsid w:val="0022248D"/>
    <w:rsid w:val="0022267D"/>
    <w:rsid w:val="0022396F"/>
    <w:rsid w:val="0024523D"/>
    <w:rsid w:val="002927B7"/>
    <w:rsid w:val="0029526D"/>
    <w:rsid w:val="002B3CEF"/>
    <w:rsid w:val="002B7F11"/>
    <w:rsid w:val="002C0781"/>
    <w:rsid w:val="002C7852"/>
    <w:rsid w:val="002F177B"/>
    <w:rsid w:val="003112FB"/>
    <w:rsid w:val="00324C69"/>
    <w:rsid w:val="003326A9"/>
    <w:rsid w:val="00350E54"/>
    <w:rsid w:val="0035401E"/>
    <w:rsid w:val="00356A9C"/>
    <w:rsid w:val="00380746"/>
    <w:rsid w:val="0039019B"/>
    <w:rsid w:val="0039154A"/>
    <w:rsid w:val="003A35D4"/>
    <w:rsid w:val="003C618C"/>
    <w:rsid w:val="003E6352"/>
    <w:rsid w:val="003F198A"/>
    <w:rsid w:val="003F4768"/>
    <w:rsid w:val="00460C9B"/>
    <w:rsid w:val="004A15A1"/>
    <w:rsid w:val="004A3852"/>
    <w:rsid w:val="004B6545"/>
    <w:rsid w:val="004B6684"/>
    <w:rsid w:val="004F199A"/>
    <w:rsid w:val="004F73EF"/>
    <w:rsid w:val="00543779"/>
    <w:rsid w:val="00554EA9"/>
    <w:rsid w:val="005759DD"/>
    <w:rsid w:val="00581E3F"/>
    <w:rsid w:val="005943FA"/>
    <w:rsid w:val="005944E0"/>
    <w:rsid w:val="005D1019"/>
    <w:rsid w:val="006130C0"/>
    <w:rsid w:val="0062103D"/>
    <w:rsid w:val="0064412E"/>
    <w:rsid w:val="0066668E"/>
    <w:rsid w:val="006671D3"/>
    <w:rsid w:val="00676222"/>
    <w:rsid w:val="00685859"/>
    <w:rsid w:val="006C309C"/>
    <w:rsid w:val="006D6BAF"/>
    <w:rsid w:val="007053FA"/>
    <w:rsid w:val="0071386E"/>
    <w:rsid w:val="0074153D"/>
    <w:rsid w:val="007430BA"/>
    <w:rsid w:val="0076662B"/>
    <w:rsid w:val="00771527"/>
    <w:rsid w:val="00810A88"/>
    <w:rsid w:val="00814903"/>
    <w:rsid w:val="00827295"/>
    <w:rsid w:val="008434DD"/>
    <w:rsid w:val="00860B8C"/>
    <w:rsid w:val="00886055"/>
    <w:rsid w:val="00893C51"/>
    <w:rsid w:val="008D54DB"/>
    <w:rsid w:val="00905C89"/>
    <w:rsid w:val="00906AF8"/>
    <w:rsid w:val="00920203"/>
    <w:rsid w:val="009213E1"/>
    <w:rsid w:val="00981734"/>
    <w:rsid w:val="00993DD4"/>
    <w:rsid w:val="009978D6"/>
    <w:rsid w:val="009A2B19"/>
    <w:rsid w:val="009A3DC4"/>
    <w:rsid w:val="009B2BC9"/>
    <w:rsid w:val="009C5E3B"/>
    <w:rsid w:val="009C7617"/>
    <w:rsid w:val="009F52D6"/>
    <w:rsid w:val="00A30326"/>
    <w:rsid w:val="00A37958"/>
    <w:rsid w:val="00A46BCB"/>
    <w:rsid w:val="00A51F6F"/>
    <w:rsid w:val="00A821C3"/>
    <w:rsid w:val="00AF2601"/>
    <w:rsid w:val="00AF66A4"/>
    <w:rsid w:val="00B14D21"/>
    <w:rsid w:val="00B30103"/>
    <w:rsid w:val="00B4232E"/>
    <w:rsid w:val="00B83F4E"/>
    <w:rsid w:val="00BB379F"/>
    <w:rsid w:val="00BC1360"/>
    <w:rsid w:val="00BE4BA5"/>
    <w:rsid w:val="00BF3427"/>
    <w:rsid w:val="00C027C7"/>
    <w:rsid w:val="00C06B93"/>
    <w:rsid w:val="00C37362"/>
    <w:rsid w:val="00C555D5"/>
    <w:rsid w:val="00C676B6"/>
    <w:rsid w:val="00CF5CC1"/>
    <w:rsid w:val="00D15C9E"/>
    <w:rsid w:val="00D1674C"/>
    <w:rsid w:val="00D2420C"/>
    <w:rsid w:val="00D501EF"/>
    <w:rsid w:val="00D54836"/>
    <w:rsid w:val="00D7404D"/>
    <w:rsid w:val="00D815BD"/>
    <w:rsid w:val="00D84100"/>
    <w:rsid w:val="00D979B9"/>
    <w:rsid w:val="00DA7E9A"/>
    <w:rsid w:val="00DB09E0"/>
    <w:rsid w:val="00DD29AA"/>
    <w:rsid w:val="00E11BDE"/>
    <w:rsid w:val="00E333C6"/>
    <w:rsid w:val="00E94F83"/>
    <w:rsid w:val="00EB201B"/>
    <w:rsid w:val="00EC2BAE"/>
    <w:rsid w:val="00EC6839"/>
    <w:rsid w:val="00EE152B"/>
    <w:rsid w:val="00F35E74"/>
    <w:rsid w:val="00F46872"/>
    <w:rsid w:val="00F47F48"/>
    <w:rsid w:val="00F50F99"/>
    <w:rsid w:val="00F84D3D"/>
    <w:rsid w:val="00F9256A"/>
    <w:rsid w:val="00FF053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76C486B"/>
  <w15:docId w15:val="{5B1964A8-BDFE-4072-8611-C335AFC8D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905C89"/>
    <w:pPr>
      <w:spacing w:line="280" w:lineRule="atLeast"/>
    </w:pPr>
    <w:rPr>
      <w:rFonts w:ascii="Arial" w:hAnsi="Arial"/>
      <w:szCs w:val="24"/>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qFormat/>
    <w:rsid w:val="003F198A"/>
    <w:pPr>
      <w:spacing w:line="220" w:lineRule="atLeast"/>
    </w:pPr>
    <w:rPr>
      <w:rFonts w:ascii="ClarendonNo1URWLig" w:hAnsi="ClarendonNo1URWLig"/>
      <w:color w:val="EC7404"/>
      <w:spacing w:val="2"/>
      <w:sz w:val="12"/>
    </w:rPr>
  </w:style>
  <w:style w:type="paragraph" w:styleId="Fuzeile">
    <w:name w:val="footer"/>
    <w:basedOn w:val="Standard"/>
    <w:link w:val="FuzeileZchn"/>
    <w:uiPriority w:val="99"/>
    <w:qFormat/>
    <w:rsid w:val="00905C89"/>
    <w:pPr>
      <w:tabs>
        <w:tab w:val="center" w:pos="4320"/>
        <w:tab w:val="right" w:pos="8640"/>
      </w:tabs>
      <w:spacing w:line="180" w:lineRule="atLeast"/>
    </w:pPr>
    <w:rPr>
      <w:rFonts w:ascii="ClarendonNo1URWLig" w:hAnsi="ClarendonNo1URWLig"/>
      <w:color w:val="2B1E3D"/>
      <w:spacing w:val="2"/>
      <w:sz w:val="14"/>
    </w:rPr>
  </w:style>
  <w:style w:type="table" w:customStyle="1" w:styleId="Tabellenraster1">
    <w:name w:val="Tabellenraster1"/>
    <w:basedOn w:val="NormaleTabelle"/>
    <w:rsid w:val="00814903"/>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fo">
    <w:name w:val="Info"/>
    <w:basedOn w:val="Standard"/>
    <w:qFormat/>
    <w:rsid w:val="00814903"/>
    <w:rPr>
      <w:b/>
      <w:sz w:val="16"/>
    </w:rPr>
  </w:style>
  <w:style w:type="character" w:customStyle="1" w:styleId="FuzeileZchn">
    <w:name w:val="Fußzeile Zchn"/>
    <w:link w:val="Fuzeile"/>
    <w:uiPriority w:val="99"/>
    <w:rsid w:val="00FF0532"/>
    <w:rPr>
      <w:rFonts w:ascii="ClarendonNo1URWLig" w:hAnsi="ClarendonNo1URWLig"/>
      <w:color w:val="2B1E3D"/>
      <w:spacing w:val="2"/>
      <w:sz w:val="14"/>
      <w:szCs w:val="24"/>
      <w:lang w:eastAsia="en-US"/>
    </w:rPr>
  </w:style>
  <w:style w:type="paragraph" w:styleId="Listenabsatz">
    <w:name w:val="List Paragraph"/>
    <w:basedOn w:val="Standard"/>
    <w:uiPriority w:val="34"/>
    <w:qFormat/>
    <w:rsid w:val="003326A9"/>
    <w:pPr>
      <w:ind w:left="720"/>
      <w:contextualSpacing/>
    </w:pPr>
  </w:style>
  <w:style w:type="paragraph" w:styleId="Sprechblasentext">
    <w:name w:val="Balloon Text"/>
    <w:basedOn w:val="Standard"/>
    <w:link w:val="SprechblasentextZchn"/>
    <w:semiHidden/>
    <w:unhideWhenUsed/>
    <w:rsid w:val="00543779"/>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semiHidden/>
    <w:rsid w:val="00543779"/>
    <w:rPr>
      <w:rFonts w:ascii="Tahoma" w:hAnsi="Tahoma" w:cs="Tahoma"/>
      <w:sz w:val="16"/>
      <w:szCs w:val="16"/>
      <w:lang w:eastAsia="en-US"/>
    </w:rPr>
  </w:style>
  <w:style w:type="character" w:styleId="Hyperlink">
    <w:name w:val="Hyperlink"/>
    <w:basedOn w:val="Absatz-Standardschriftart"/>
    <w:unhideWhenUsed/>
    <w:rsid w:val="003E6352"/>
    <w:rPr>
      <w:color w:val="0000FF" w:themeColor="hyperlink"/>
      <w:u w:val="single"/>
    </w:rPr>
  </w:style>
  <w:style w:type="character" w:customStyle="1" w:styleId="NichtaufgelsteErwhnung1">
    <w:name w:val="Nicht aufgelöste Erwähnung1"/>
    <w:basedOn w:val="Absatz-Standardschriftart"/>
    <w:uiPriority w:val="99"/>
    <w:semiHidden/>
    <w:unhideWhenUsed/>
    <w:rsid w:val="003E6352"/>
    <w:rPr>
      <w:color w:val="808080"/>
      <w:shd w:val="clear" w:color="auto" w:fill="E6E6E6"/>
    </w:rPr>
  </w:style>
  <w:style w:type="table" w:styleId="Tabellenraster">
    <w:name w:val="Table Grid"/>
    <w:basedOn w:val="NormaleTabelle"/>
    <w:rsid w:val="009202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semiHidden/>
    <w:unhideWhenUsed/>
    <w:rsid w:val="00D7404D"/>
    <w:rPr>
      <w:sz w:val="16"/>
      <w:szCs w:val="16"/>
    </w:rPr>
  </w:style>
  <w:style w:type="paragraph" w:styleId="Kommentartext">
    <w:name w:val="annotation text"/>
    <w:basedOn w:val="Standard"/>
    <w:link w:val="KommentartextZchn"/>
    <w:semiHidden/>
    <w:unhideWhenUsed/>
    <w:rsid w:val="00D7404D"/>
    <w:pPr>
      <w:spacing w:line="240" w:lineRule="auto"/>
    </w:pPr>
    <w:rPr>
      <w:szCs w:val="20"/>
    </w:rPr>
  </w:style>
  <w:style w:type="character" w:customStyle="1" w:styleId="KommentartextZchn">
    <w:name w:val="Kommentartext Zchn"/>
    <w:basedOn w:val="Absatz-Standardschriftart"/>
    <w:link w:val="Kommentartext"/>
    <w:semiHidden/>
    <w:rsid w:val="00D7404D"/>
    <w:rPr>
      <w:rFonts w:ascii="Arial" w:hAnsi="Arial"/>
      <w:lang w:eastAsia="en-US"/>
    </w:rPr>
  </w:style>
  <w:style w:type="paragraph" w:styleId="Kommentarthema">
    <w:name w:val="annotation subject"/>
    <w:basedOn w:val="Kommentartext"/>
    <w:next w:val="Kommentartext"/>
    <w:link w:val="KommentarthemaZchn"/>
    <w:semiHidden/>
    <w:unhideWhenUsed/>
    <w:rsid w:val="00D7404D"/>
    <w:rPr>
      <w:b/>
      <w:bCs/>
    </w:rPr>
  </w:style>
  <w:style w:type="character" w:customStyle="1" w:styleId="KommentarthemaZchn">
    <w:name w:val="Kommentarthema Zchn"/>
    <w:basedOn w:val="KommentartextZchn"/>
    <w:link w:val="Kommentarthema"/>
    <w:semiHidden/>
    <w:rsid w:val="00D7404D"/>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259241">
      <w:bodyDiv w:val="1"/>
      <w:marLeft w:val="0"/>
      <w:marRight w:val="0"/>
      <w:marTop w:val="0"/>
      <w:marBottom w:val="0"/>
      <w:divBdr>
        <w:top w:val="none" w:sz="0" w:space="0" w:color="auto"/>
        <w:left w:val="none" w:sz="0" w:space="0" w:color="auto"/>
        <w:bottom w:val="none" w:sz="0" w:space="0" w:color="auto"/>
        <w:right w:val="none" w:sz="0" w:space="0" w:color="auto"/>
      </w:divBdr>
    </w:div>
    <w:div w:id="811564040">
      <w:bodyDiv w:val="1"/>
      <w:marLeft w:val="0"/>
      <w:marRight w:val="0"/>
      <w:marTop w:val="0"/>
      <w:marBottom w:val="0"/>
      <w:divBdr>
        <w:top w:val="none" w:sz="0" w:space="0" w:color="auto"/>
        <w:left w:val="none" w:sz="0" w:space="0" w:color="auto"/>
        <w:bottom w:val="none" w:sz="0" w:space="0" w:color="auto"/>
        <w:right w:val="none" w:sz="0" w:space="0" w:color="auto"/>
      </w:divBdr>
    </w:div>
    <w:div w:id="821115891">
      <w:bodyDiv w:val="1"/>
      <w:marLeft w:val="0"/>
      <w:marRight w:val="0"/>
      <w:marTop w:val="0"/>
      <w:marBottom w:val="0"/>
      <w:divBdr>
        <w:top w:val="none" w:sz="0" w:space="0" w:color="auto"/>
        <w:left w:val="none" w:sz="0" w:space="0" w:color="auto"/>
        <w:bottom w:val="none" w:sz="0" w:space="0" w:color="auto"/>
        <w:right w:val="none" w:sz="0" w:space="0" w:color="auto"/>
      </w:divBdr>
    </w:div>
    <w:div w:id="994838575">
      <w:bodyDiv w:val="1"/>
      <w:marLeft w:val="0"/>
      <w:marRight w:val="0"/>
      <w:marTop w:val="0"/>
      <w:marBottom w:val="0"/>
      <w:divBdr>
        <w:top w:val="none" w:sz="0" w:space="0" w:color="auto"/>
        <w:left w:val="none" w:sz="0" w:space="0" w:color="auto"/>
        <w:bottom w:val="none" w:sz="0" w:space="0" w:color="auto"/>
        <w:right w:val="none" w:sz="0" w:space="0" w:color="auto"/>
      </w:divBdr>
    </w:div>
    <w:div w:id="1195194369">
      <w:bodyDiv w:val="1"/>
      <w:marLeft w:val="0"/>
      <w:marRight w:val="0"/>
      <w:marTop w:val="0"/>
      <w:marBottom w:val="0"/>
      <w:divBdr>
        <w:top w:val="none" w:sz="0" w:space="0" w:color="auto"/>
        <w:left w:val="none" w:sz="0" w:space="0" w:color="auto"/>
        <w:bottom w:val="none" w:sz="0" w:space="0" w:color="auto"/>
        <w:right w:val="none" w:sz="0" w:space="0" w:color="auto"/>
      </w:divBdr>
    </w:div>
    <w:div w:id="1352292294">
      <w:bodyDiv w:val="1"/>
      <w:marLeft w:val="0"/>
      <w:marRight w:val="0"/>
      <w:marTop w:val="0"/>
      <w:marBottom w:val="0"/>
      <w:divBdr>
        <w:top w:val="none" w:sz="0" w:space="0" w:color="auto"/>
        <w:left w:val="none" w:sz="0" w:space="0" w:color="auto"/>
        <w:bottom w:val="none" w:sz="0" w:space="0" w:color="auto"/>
        <w:right w:val="none" w:sz="0" w:space="0" w:color="auto"/>
      </w:divBdr>
    </w:div>
    <w:div w:id="1374765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ulian%20R&#246;nsch\RDC-Gruppe\RDC-Gruppe%20-%20Freigegebene%20Dokumente%20(1)\AZS\Vorlagen\Briefkopf%20(Recht)\RDC%20AUTOZUG%20Sylt%20GmbH_Briefvorlage.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0516b3c6-207c-49a6-bcd7-d270557a5e0e">
      <UserInfo>
        <DisplayName>Meike Quentin</DisplayName>
        <AccountId>32</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217FFC89AC4BFC49AF070D4401F622A3" ma:contentTypeVersion="13" ma:contentTypeDescription="Ein neues Dokument erstellen." ma:contentTypeScope="" ma:versionID="14ab084637e22bd07800ca97599834f4">
  <xsd:schema xmlns:xsd="http://www.w3.org/2001/XMLSchema" xmlns:xs="http://www.w3.org/2001/XMLSchema" xmlns:p="http://schemas.microsoft.com/office/2006/metadata/properties" xmlns:ns2="0516b3c6-207c-49a6-bcd7-d270557a5e0e" xmlns:ns3="ef344edc-e263-488a-991a-d92c2fda2d78" targetNamespace="http://schemas.microsoft.com/office/2006/metadata/properties" ma:root="true" ma:fieldsID="bbdff5e3b741d2f49f39c8e74a2c9050" ns2:_="" ns3:_="">
    <xsd:import namespace="0516b3c6-207c-49a6-bcd7-d270557a5e0e"/>
    <xsd:import namespace="ef344edc-e263-488a-991a-d92c2fda2d7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16b3c6-207c-49a6-bcd7-d270557a5e0e"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f344edc-e263-488a-991a-d92c2fda2d7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43DD3CF-70C6-4BC8-8D26-741702776758}">
  <ds:schemaRefs>
    <ds:schemaRef ds:uri="http://schemas.microsoft.com/office/2006/metadata/properties"/>
    <ds:schemaRef ds:uri="http://schemas.microsoft.com/office/infopath/2007/PartnerControls"/>
    <ds:schemaRef ds:uri="0516b3c6-207c-49a6-bcd7-d270557a5e0e"/>
  </ds:schemaRefs>
</ds:datastoreItem>
</file>

<file path=customXml/itemProps2.xml><?xml version="1.0" encoding="utf-8"?>
<ds:datastoreItem xmlns:ds="http://schemas.openxmlformats.org/officeDocument/2006/customXml" ds:itemID="{55A7E1DD-45F8-470A-A54E-566B114E2FE6}">
  <ds:schemaRefs>
    <ds:schemaRef ds:uri="http://schemas.microsoft.com/sharepoint/v3/contenttype/forms"/>
  </ds:schemaRefs>
</ds:datastoreItem>
</file>

<file path=customXml/itemProps3.xml><?xml version="1.0" encoding="utf-8"?>
<ds:datastoreItem xmlns:ds="http://schemas.openxmlformats.org/officeDocument/2006/customXml" ds:itemID="{9D644423-0A66-4E6C-A1F0-636CBF40C3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16b3c6-207c-49a6-bcd7-d270557a5e0e"/>
    <ds:schemaRef ds:uri="ef344edc-e263-488a-991a-d92c2fda2d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RDC AUTOZUG Sylt GmbH_Briefvorlage</Template>
  <TotalTime>0</TotalTime>
  <Pages>6</Pages>
  <Words>1479</Words>
  <Characters>9843</Characters>
  <Application>Microsoft Office Word</Application>
  <DocSecurity>0</DocSecurity>
  <Lines>82</Lines>
  <Paragraphs>22</Paragraphs>
  <ScaleCrop>false</ScaleCrop>
  <HeadingPairs>
    <vt:vector size="2" baseType="variant">
      <vt:variant>
        <vt:lpstr>Titel</vt:lpstr>
      </vt:variant>
      <vt:variant>
        <vt:i4>1</vt:i4>
      </vt:variant>
    </vt:vector>
  </HeadingPairs>
  <TitlesOfParts>
    <vt:vector size="1" baseType="lpstr">
      <vt:lpstr>Brief</vt:lpstr>
    </vt:vector>
  </TitlesOfParts>
  <Company>Hamburg-Köln-Express GmbH</Company>
  <LinksUpToDate>false</LinksUpToDate>
  <CharactersWithSpaces>11300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dc:title>
  <dc:creator>Julian Rönsch</dc:creator>
  <cp:lastModifiedBy>Julian Rönsch</cp:lastModifiedBy>
  <cp:revision>4</cp:revision>
  <cp:lastPrinted>2017-07-03T10:26:00Z</cp:lastPrinted>
  <dcterms:created xsi:type="dcterms:W3CDTF">2021-11-24T13:42:00Z</dcterms:created>
  <dcterms:modified xsi:type="dcterms:W3CDTF">2021-11-24T13:43:00Z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0x010100217FFC89AC4BFC49AF070D4401F622A3</vt:lpwstr>
  </property>
  <property fmtid="{D5CDD505-2E9C-101B-9397-08002B2CF9AE}" pid="3" name="Order">
    <vt:r8>36400</vt:r8>
  </property>
</Properties>
</file>